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872" w:rsidRDefault="006E677A">
      <w:pPr>
        <w:spacing w:before="3" w:line="633" w:lineRule="exact"/>
        <w:textAlignment w:val="baseline"/>
        <w:rPr>
          <w:rFonts w:ascii="Arial" w:eastAsia="Arial" w:hAnsi="Arial"/>
          <w:b/>
          <w:color w:val="000000"/>
          <w:spacing w:val="-6"/>
          <w:sz w:val="56"/>
        </w:rPr>
      </w:pPr>
      <w:r>
        <w:rPr>
          <w:rFonts w:ascii="Arial" w:eastAsia="Arial" w:hAnsi="Arial"/>
          <w:b/>
          <w:color w:val="000000"/>
          <w:spacing w:val="-6"/>
          <w:sz w:val="56"/>
        </w:rPr>
        <w:t>THEMBISILE HANI LOCAL</w:t>
      </w:r>
    </w:p>
    <w:p w:rsidR="00F61872" w:rsidRDefault="006E677A">
      <w:pPr>
        <w:spacing w:before="332" w:after="1602" w:line="633" w:lineRule="exact"/>
        <w:jc w:val="center"/>
        <w:textAlignment w:val="baseline"/>
        <w:rPr>
          <w:rFonts w:ascii="Arial" w:eastAsia="Arial" w:hAnsi="Arial"/>
          <w:b/>
          <w:color w:val="000000"/>
          <w:spacing w:val="-2"/>
          <w:sz w:val="56"/>
        </w:rPr>
      </w:pPr>
      <w:r>
        <w:rPr>
          <w:rFonts w:ascii="Arial" w:eastAsia="Arial" w:hAnsi="Arial"/>
          <w:b/>
          <w:color w:val="000000"/>
          <w:spacing w:val="-2"/>
          <w:sz w:val="56"/>
        </w:rPr>
        <w:t>MUNICIPALITY</w:t>
      </w:r>
    </w:p>
    <w:p w:rsidR="00F61872" w:rsidRDefault="006E677A">
      <w:pPr>
        <w:spacing w:after="179"/>
        <w:ind w:left="869" w:right="2276"/>
        <w:textAlignment w:val="baseline"/>
      </w:pPr>
      <w:r>
        <w:rPr>
          <w:noProof/>
          <w:lang w:val="en-ZA" w:eastAsia="en-ZA"/>
        </w:rPr>
        <w:drawing>
          <wp:inline distT="0" distB="0" distL="0" distR="0">
            <wp:extent cx="2435225" cy="2517775"/>
            <wp:effectExtent l="0" t="0" r="0" b="0"/>
            <wp:docPr id="1" name="pic"/>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5"/>
                    <a:stretch>
                      <a:fillRect/>
                    </a:stretch>
                  </pic:blipFill>
                  <pic:spPr>
                    <a:xfrm>
                      <a:off x="0" y="0"/>
                      <a:ext cx="2435225" cy="2517775"/>
                    </a:xfrm>
                    <a:prstGeom prst="rect">
                      <a:avLst/>
                    </a:prstGeom>
                  </pic:spPr>
                </pic:pic>
              </a:graphicData>
            </a:graphic>
          </wp:inline>
        </w:drawing>
      </w:r>
    </w:p>
    <w:p w:rsidR="00B73C26" w:rsidRDefault="00B73C26">
      <w:pPr>
        <w:spacing w:after="179"/>
        <w:ind w:left="869" w:right="2276"/>
        <w:textAlignment w:val="baseline"/>
      </w:pPr>
    </w:p>
    <w:p w:rsidR="00F61872" w:rsidRDefault="006E677A">
      <w:pPr>
        <w:spacing w:line="633" w:lineRule="exact"/>
        <w:jc w:val="center"/>
        <w:textAlignment w:val="baseline"/>
        <w:rPr>
          <w:rFonts w:ascii="Arial" w:eastAsia="Arial" w:hAnsi="Arial"/>
          <w:b/>
          <w:color w:val="000000"/>
          <w:sz w:val="56"/>
        </w:rPr>
      </w:pPr>
      <w:r>
        <w:rPr>
          <w:rFonts w:ascii="Arial" w:eastAsia="Arial" w:hAnsi="Arial"/>
          <w:b/>
          <w:color w:val="000000"/>
          <w:sz w:val="56"/>
        </w:rPr>
        <w:t>TARIFF POLICY</w:t>
      </w:r>
    </w:p>
    <w:p w:rsidR="00F61872" w:rsidRDefault="006E677A">
      <w:pPr>
        <w:spacing w:before="1106" w:line="660" w:lineRule="exact"/>
        <w:jc w:val="center"/>
        <w:textAlignment w:val="baseline"/>
        <w:rPr>
          <w:rFonts w:ascii="Arial" w:eastAsia="Arial" w:hAnsi="Arial"/>
          <w:b/>
          <w:color w:val="000000"/>
          <w:spacing w:val="-3"/>
          <w:sz w:val="58"/>
        </w:rPr>
      </w:pPr>
      <w:r>
        <w:rPr>
          <w:rFonts w:ascii="Arial" w:eastAsia="Arial" w:hAnsi="Arial"/>
          <w:b/>
          <w:color w:val="000000"/>
          <w:spacing w:val="-3"/>
          <w:sz w:val="58"/>
        </w:rPr>
        <w:t>201</w:t>
      </w:r>
      <w:r w:rsidR="00817900">
        <w:rPr>
          <w:rFonts w:ascii="Arial" w:eastAsia="Arial" w:hAnsi="Arial"/>
          <w:b/>
          <w:color w:val="000000"/>
          <w:spacing w:val="-3"/>
          <w:sz w:val="58"/>
        </w:rPr>
        <w:t>8</w:t>
      </w:r>
      <w:r>
        <w:rPr>
          <w:rFonts w:ascii="Arial" w:eastAsia="Arial" w:hAnsi="Arial"/>
          <w:b/>
          <w:color w:val="000000"/>
          <w:spacing w:val="-3"/>
          <w:sz w:val="58"/>
        </w:rPr>
        <w:t>/201</w:t>
      </w:r>
      <w:r w:rsidR="00817900">
        <w:rPr>
          <w:rFonts w:ascii="Arial" w:eastAsia="Arial" w:hAnsi="Arial"/>
          <w:b/>
          <w:color w:val="000000"/>
          <w:spacing w:val="-3"/>
          <w:sz w:val="58"/>
        </w:rPr>
        <w:t>9</w:t>
      </w:r>
      <w:r w:rsidR="00B73C26">
        <w:rPr>
          <w:rFonts w:ascii="Arial" w:eastAsia="Arial" w:hAnsi="Arial"/>
          <w:b/>
          <w:color w:val="000000"/>
          <w:spacing w:val="-3"/>
          <w:sz w:val="58"/>
        </w:rPr>
        <w:t xml:space="preserve"> </w:t>
      </w:r>
    </w:p>
    <w:p w:rsidR="00F61872" w:rsidRDefault="00F61872">
      <w:pPr>
        <w:sectPr w:rsidR="00F61872" w:rsidSect="00B73C26">
          <w:pgSz w:w="11909" w:h="16838"/>
          <w:pgMar w:top="2240" w:right="2467" w:bottom="2552" w:left="2462" w:header="720" w:footer="720" w:gutter="0"/>
          <w:cols w:space="720"/>
        </w:sectPr>
      </w:pPr>
    </w:p>
    <w:p w:rsidR="00F61872" w:rsidRPr="009D1BE4" w:rsidRDefault="006E677A">
      <w:pPr>
        <w:shd w:val="solid" w:color="4F81BC" w:fill="4F81BC"/>
        <w:spacing w:after="131" w:line="228" w:lineRule="exact"/>
        <w:ind w:left="72"/>
        <w:textAlignment w:val="baseline"/>
        <w:rPr>
          <w:rFonts w:ascii="Tahoma" w:eastAsia="Tahoma" w:hAnsi="Tahoma"/>
          <w:b/>
          <w:spacing w:val="13"/>
          <w:sz w:val="18"/>
        </w:rPr>
      </w:pPr>
      <w:r w:rsidRPr="009D1BE4">
        <w:rPr>
          <w:rFonts w:ascii="Tahoma" w:eastAsia="Tahoma" w:hAnsi="Tahoma"/>
          <w:b/>
          <w:spacing w:val="13"/>
          <w:sz w:val="18"/>
        </w:rPr>
        <w:lastRenderedPageBreak/>
        <w:t>TABLE OF CONTENTS</w:t>
      </w:r>
    </w:p>
    <w:p w:rsidR="00F61872" w:rsidRDefault="006E677A">
      <w:pPr>
        <w:numPr>
          <w:ilvl w:val="0"/>
          <w:numId w:val="1"/>
        </w:numPr>
        <w:tabs>
          <w:tab w:val="clear" w:pos="504"/>
          <w:tab w:val="left" w:pos="576"/>
          <w:tab w:val="right" w:leader="dot" w:pos="8352"/>
        </w:tabs>
        <w:spacing w:before="212" w:line="217" w:lineRule="exact"/>
        <w:ind w:left="72"/>
        <w:jc w:val="both"/>
        <w:textAlignment w:val="baseline"/>
        <w:rPr>
          <w:rFonts w:ascii="Tahoma" w:eastAsia="Tahoma" w:hAnsi="Tahoma"/>
          <w:color w:val="000000"/>
          <w:sz w:val="18"/>
        </w:rPr>
      </w:pPr>
      <w:r>
        <w:rPr>
          <w:rFonts w:ascii="Tahoma" w:eastAsia="Tahoma" w:hAnsi="Tahoma"/>
          <w:color w:val="000000"/>
          <w:sz w:val="18"/>
        </w:rPr>
        <w:t>Introduction</w:t>
      </w:r>
      <w:r>
        <w:rPr>
          <w:rFonts w:ascii="Tahoma" w:eastAsia="Tahoma" w:hAnsi="Tahoma"/>
          <w:color w:val="000000"/>
          <w:sz w:val="18"/>
        </w:rPr>
        <w:tab/>
        <w:t>2</w:t>
      </w:r>
    </w:p>
    <w:p w:rsidR="00F61872" w:rsidRDefault="006E677A">
      <w:pPr>
        <w:numPr>
          <w:ilvl w:val="0"/>
          <w:numId w:val="1"/>
        </w:numPr>
        <w:tabs>
          <w:tab w:val="clear" w:pos="504"/>
          <w:tab w:val="left" w:pos="576"/>
          <w:tab w:val="right" w:leader="dot" w:pos="8352"/>
        </w:tabs>
        <w:spacing w:before="263" w:line="217" w:lineRule="exact"/>
        <w:ind w:left="72"/>
        <w:jc w:val="both"/>
        <w:textAlignment w:val="baseline"/>
        <w:rPr>
          <w:rFonts w:ascii="Tahoma" w:eastAsia="Tahoma" w:hAnsi="Tahoma"/>
          <w:color w:val="000000"/>
          <w:sz w:val="18"/>
        </w:rPr>
      </w:pPr>
      <w:r>
        <w:rPr>
          <w:rFonts w:ascii="Tahoma" w:eastAsia="Tahoma" w:hAnsi="Tahoma"/>
          <w:color w:val="000000"/>
          <w:sz w:val="18"/>
        </w:rPr>
        <w:t>Property Rates</w:t>
      </w:r>
      <w:r>
        <w:rPr>
          <w:rFonts w:ascii="Tahoma" w:eastAsia="Tahoma" w:hAnsi="Tahoma"/>
          <w:color w:val="000000"/>
          <w:sz w:val="18"/>
        </w:rPr>
        <w:tab/>
        <w:t>2</w:t>
      </w:r>
    </w:p>
    <w:p w:rsidR="00F61872" w:rsidRDefault="006E677A">
      <w:pPr>
        <w:numPr>
          <w:ilvl w:val="0"/>
          <w:numId w:val="1"/>
        </w:numPr>
        <w:tabs>
          <w:tab w:val="clear" w:pos="504"/>
          <w:tab w:val="left" w:pos="576"/>
          <w:tab w:val="right" w:leader="dot" w:pos="8352"/>
        </w:tabs>
        <w:spacing w:before="263" w:line="217" w:lineRule="exact"/>
        <w:ind w:left="72"/>
        <w:jc w:val="both"/>
        <w:textAlignment w:val="baseline"/>
        <w:rPr>
          <w:rFonts w:ascii="Tahoma" w:eastAsia="Tahoma" w:hAnsi="Tahoma"/>
          <w:color w:val="000000"/>
          <w:sz w:val="18"/>
        </w:rPr>
      </w:pPr>
      <w:r>
        <w:rPr>
          <w:rFonts w:ascii="Tahoma" w:eastAsia="Tahoma" w:hAnsi="Tahoma"/>
          <w:color w:val="000000"/>
          <w:sz w:val="18"/>
        </w:rPr>
        <w:t>Water</w:t>
      </w:r>
      <w:r>
        <w:rPr>
          <w:rFonts w:ascii="Tahoma" w:eastAsia="Tahoma" w:hAnsi="Tahoma"/>
          <w:color w:val="000000"/>
          <w:sz w:val="18"/>
        </w:rPr>
        <w:tab/>
        <w:t>3</w:t>
      </w:r>
    </w:p>
    <w:p w:rsidR="00F61872" w:rsidRDefault="006E677A">
      <w:pPr>
        <w:numPr>
          <w:ilvl w:val="0"/>
          <w:numId w:val="1"/>
        </w:numPr>
        <w:tabs>
          <w:tab w:val="clear" w:pos="504"/>
          <w:tab w:val="left" w:pos="576"/>
          <w:tab w:val="right" w:leader="dot" w:pos="8352"/>
        </w:tabs>
        <w:spacing w:before="263" w:line="217" w:lineRule="exact"/>
        <w:ind w:left="72"/>
        <w:jc w:val="both"/>
        <w:textAlignment w:val="baseline"/>
        <w:rPr>
          <w:rFonts w:ascii="Tahoma" w:eastAsia="Tahoma" w:hAnsi="Tahoma"/>
          <w:color w:val="000000"/>
          <w:sz w:val="18"/>
        </w:rPr>
      </w:pPr>
      <w:r>
        <w:rPr>
          <w:rFonts w:ascii="Tahoma" w:eastAsia="Tahoma" w:hAnsi="Tahoma"/>
          <w:color w:val="000000"/>
          <w:sz w:val="18"/>
        </w:rPr>
        <w:t>Refuse Removal</w:t>
      </w:r>
      <w:r>
        <w:rPr>
          <w:rFonts w:ascii="Tahoma" w:eastAsia="Tahoma" w:hAnsi="Tahoma"/>
          <w:color w:val="000000"/>
          <w:sz w:val="18"/>
        </w:rPr>
        <w:tab/>
        <w:t>3</w:t>
      </w:r>
    </w:p>
    <w:p w:rsidR="00F61872" w:rsidRDefault="006E677A">
      <w:pPr>
        <w:numPr>
          <w:ilvl w:val="0"/>
          <w:numId w:val="1"/>
        </w:numPr>
        <w:tabs>
          <w:tab w:val="clear" w:pos="504"/>
          <w:tab w:val="left" w:pos="576"/>
          <w:tab w:val="right" w:leader="dot" w:pos="8352"/>
        </w:tabs>
        <w:spacing w:before="263" w:line="220" w:lineRule="exact"/>
        <w:ind w:left="72"/>
        <w:jc w:val="both"/>
        <w:textAlignment w:val="baseline"/>
        <w:rPr>
          <w:rFonts w:ascii="Tahoma" w:eastAsia="Tahoma" w:hAnsi="Tahoma"/>
          <w:color w:val="000000"/>
          <w:sz w:val="18"/>
        </w:rPr>
      </w:pPr>
      <w:r>
        <w:rPr>
          <w:rFonts w:ascii="Tahoma" w:eastAsia="Tahoma" w:hAnsi="Tahoma"/>
          <w:color w:val="000000"/>
          <w:sz w:val="18"/>
        </w:rPr>
        <w:t>Sewerage</w:t>
      </w:r>
      <w:r>
        <w:rPr>
          <w:rFonts w:ascii="Tahoma" w:eastAsia="Tahoma" w:hAnsi="Tahoma"/>
          <w:color w:val="000000"/>
          <w:sz w:val="18"/>
        </w:rPr>
        <w:tab/>
        <w:t>4</w:t>
      </w:r>
    </w:p>
    <w:p w:rsidR="00F61872" w:rsidRDefault="006E677A">
      <w:pPr>
        <w:numPr>
          <w:ilvl w:val="0"/>
          <w:numId w:val="1"/>
        </w:numPr>
        <w:tabs>
          <w:tab w:val="clear" w:pos="504"/>
          <w:tab w:val="left" w:pos="576"/>
          <w:tab w:val="right" w:leader="dot" w:pos="8352"/>
        </w:tabs>
        <w:spacing w:before="265" w:line="217" w:lineRule="exact"/>
        <w:ind w:left="72"/>
        <w:jc w:val="both"/>
        <w:textAlignment w:val="baseline"/>
        <w:rPr>
          <w:rFonts w:ascii="Tahoma" w:eastAsia="Tahoma" w:hAnsi="Tahoma"/>
          <w:color w:val="000000"/>
          <w:sz w:val="18"/>
        </w:rPr>
      </w:pPr>
      <w:r>
        <w:rPr>
          <w:rFonts w:ascii="Tahoma" w:eastAsia="Tahoma" w:hAnsi="Tahoma"/>
          <w:color w:val="000000"/>
          <w:sz w:val="18"/>
        </w:rPr>
        <w:t xml:space="preserve">General </w:t>
      </w:r>
      <w:r>
        <w:rPr>
          <w:rFonts w:ascii="Tahoma" w:eastAsia="Tahoma" w:hAnsi="Tahoma"/>
          <w:color w:val="000000"/>
          <w:sz w:val="18"/>
        </w:rPr>
        <w:tab/>
        <w:t>4</w:t>
      </w:r>
    </w:p>
    <w:p w:rsidR="00F61872" w:rsidRDefault="00F61872">
      <w:pPr>
        <w:sectPr w:rsidR="00F61872">
          <w:pgSz w:w="11909" w:h="16838"/>
          <w:pgMar w:top="1440" w:right="1700" w:bottom="11722" w:left="1709" w:header="720" w:footer="720" w:gutter="0"/>
          <w:cols w:space="720"/>
        </w:sectPr>
      </w:pPr>
    </w:p>
    <w:p w:rsidR="00F61872" w:rsidRPr="009D1BE4" w:rsidRDefault="006E677A">
      <w:pPr>
        <w:numPr>
          <w:ilvl w:val="0"/>
          <w:numId w:val="2"/>
        </w:numPr>
        <w:shd w:val="solid" w:color="4F81BC" w:fill="4F81BC"/>
        <w:tabs>
          <w:tab w:val="clear" w:pos="360"/>
          <w:tab w:val="left" w:pos="688"/>
        </w:tabs>
        <w:spacing w:after="902" w:line="237" w:lineRule="exact"/>
        <w:ind w:left="328" w:right="185"/>
        <w:textAlignment w:val="baseline"/>
        <w:rPr>
          <w:rFonts w:ascii="Tahoma" w:eastAsia="Tahoma" w:hAnsi="Tahoma"/>
          <w:spacing w:val="8"/>
          <w:sz w:val="20"/>
        </w:rPr>
      </w:pPr>
      <w:r w:rsidRPr="009D1BE4">
        <w:rPr>
          <w:rFonts w:ascii="Tahoma" w:eastAsia="Tahoma" w:hAnsi="Tahoma"/>
          <w:spacing w:val="8"/>
          <w:sz w:val="20"/>
        </w:rPr>
        <w:lastRenderedPageBreak/>
        <w:t>INTRODUCTION</w:t>
      </w:r>
    </w:p>
    <w:p w:rsidR="00F61872" w:rsidRDefault="006E677A">
      <w:pPr>
        <w:spacing w:line="380" w:lineRule="exact"/>
        <w:ind w:left="1008" w:right="288" w:hanging="360"/>
        <w:jc w:val="both"/>
        <w:textAlignment w:val="baseline"/>
        <w:rPr>
          <w:rFonts w:ascii="Arial" w:eastAsia="Arial" w:hAnsi="Arial"/>
          <w:color w:val="000000"/>
          <w:spacing w:val="1"/>
        </w:rPr>
      </w:pPr>
      <w:r>
        <w:rPr>
          <w:rFonts w:ascii="Arial" w:eastAsia="Arial" w:hAnsi="Arial"/>
          <w:color w:val="000000"/>
          <w:spacing w:val="1"/>
        </w:rPr>
        <w:t>1.1 A tariff policy must be compiled, adopted and implemented in terms of Section 74 of the Local Government Municipal Syst</w:t>
      </w:r>
      <w:r w:rsidR="00B73C26">
        <w:rPr>
          <w:rFonts w:ascii="Arial" w:eastAsia="Arial" w:hAnsi="Arial"/>
          <w:color w:val="000000"/>
          <w:spacing w:val="1"/>
        </w:rPr>
        <w:t>ems Act, 2000 (Government Gazet</w:t>
      </w:r>
      <w:r>
        <w:rPr>
          <w:rFonts w:ascii="Arial" w:eastAsia="Arial" w:hAnsi="Arial"/>
          <w:color w:val="000000"/>
          <w:spacing w:val="1"/>
        </w:rPr>
        <w:t>te No. 21776, dated 20 November 2000), such policy to cover, among others, the levying of fees for municipal services provided by the municipality itself or by way of service delivery agreements.</w:t>
      </w:r>
    </w:p>
    <w:p w:rsidR="00F61872" w:rsidRDefault="006E677A">
      <w:pPr>
        <w:spacing w:before="776" w:after="897" w:line="380" w:lineRule="exact"/>
        <w:ind w:left="1008" w:right="288" w:hanging="360"/>
        <w:jc w:val="both"/>
        <w:textAlignment w:val="baseline"/>
        <w:rPr>
          <w:rFonts w:ascii="Arial" w:eastAsia="Arial" w:hAnsi="Arial"/>
          <w:color w:val="000000"/>
          <w:spacing w:val="-1"/>
        </w:rPr>
      </w:pPr>
      <w:r>
        <w:rPr>
          <w:rFonts w:ascii="Arial" w:eastAsia="Arial" w:hAnsi="Arial"/>
          <w:color w:val="000000"/>
          <w:spacing w:val="-1"/>
        </w:rPr>
        <w:t>1.2 The tariff policy for Thembisile Hani Local Municipality has been compiled taking into account, where applicable, the guidelines set out in Section 74.</w:t>
      </w:r>
    </w:p>
    <w:p w:rsidR="00F61872" w:rsidRPr="009D1BE4" w:rsidRDefault="006E677A">
      <w:pPr>
        <w:numPr>
          <w:ilvl w:val="0"/>
          <w:numId w:val="2"/>
        </w:numPr>
        <w:shd w:val="solid" w:color="4F81BC" w:fill="4F81BC"/>
        <w:tabs>
          <w:tab w:val="clear" w:pos="360"/>
          <w:tab w:val="left" w:pos="688"/>
        </w:tabs>
        <w:spacing w:after="906" w:line="237" w:lineRule="exact"/>
        <w:ind w:left="328" w:right="185"/>
        <w:textAlignment w:val="baseline"/>
        <w:rPr>
          <w:rFonts w:ascii="Tahoma" w:eastAsia="Tahoma" w:hAnsi="Tahoma"/>
          <w:spacing w:val="8"/>
          <w:sz w:val="20"/>
        </w:rPr>
      </w:pPr>
      <w:r w:rsidRPr="009D1BE4">
        <w:rPr>
          <w:rFonts w:ascii="Tahoma" w:eastAsia="Tahoma" w:hAnsi="Tahoma"/>
          <w:spacing w:val="8"/>
          <w:sz w:val="20"/>
        </w:rPr>
        <w:t>PROPERTY RATES</w:t>
      </w:r>
    </w:p>
    <w:p w:rsidR="00F61872" w:rsidRDefault="006E677A">
      <w:pPr>
        <w:spacing w:line="379" w:lineRule="exact"/>
        <w:ind w:left="936" w:right="288" w:hanging="360"/>
        <w:jc w:val="both"/>
        <w:textAlignment w:val="baseline"/>
        <w:rPr>
          <w:rFonts w:ascii="Arial" w:eastAsia="Arial" w:hAnsi="Arial"/>
          <w:color w:val="000000"/>
        </w:rPr>
      </w:pPr>
      <w:r>
        <w:rPr>
          <w:rFonts w:ascii="Arial" w:eastAsia="Arial" w:hAnsi="Arial"/>
          <w:color w:val="000000"/>
        </w:rPr>
        <w:t xml:space="preserve">2.1 All </w:t>
      </w:r>
      <w:proofErr w:type="spellStart"/>
      <w:r>
        <w:rPr>
          <w:rFonts w:ascii="Arial" w:eastAsia="Arial" w:hAnsi="Arial"/>
          <w:color w:val="000000"/>
        </w:rPr>
        <w:t>rateable</w:t>
      </w:r>
      <w:proofErr w:type="spellEnd"/>
      <w:r>
        <w:rPr>
          <w:rFonts w:ascii="Arial" w:eastAsia="Arial" w:hAnsi="Arial"/>
          <w:color w:val="000000"/>
        </w:rPr>
        <w:t xml:space="preserve"> property in the Thembisile Hani Local Municipality is to be valued at least once every four years.</w:t>
      </w:r>
    </w:p>
    <w:p w:rsidR="00F61872" w:rsidRDefault="006E677A">
      <w:pPr>
        <w:spacing w:line="379" w:lineRule="exact"/>
        <w:ind w:left="1368" w:right="288" w:hanging="792"/>
        <w:jc w:val="both"/>
        <w:textAlignment w:val="baseline"/>
        <w:rPr>
          <w:rFonts w:ascii="Arial" w:eastAsia="Arial" w:hAnsi="Arial"/>
          <w:color w:val="000000"/>
        </w:rPr>
      </w:pPr>
      <w:r>
        <w:rPr>
          <w:rFonts w:ascii="Arial" w:eastAsia="Arial" w:hAnsi="Arial"/>
          <w:color w:val="000000"/>
        </w:rPr>
        <w:t>2.2 The rate in the rand is to be uniform throughout the municipal area unless otherwise determined by the council.</w:t>
      </w:r>
    </w:p>
    <w:p w:rsidR="00F61872" w:rsidRDefault="006E677A">
      <w:pPr>
        <w:spacing w:line="379" w:lineRule="exact"/>
        <w:ind w:left="936" w:right="288" w:hanging="360"/>
        <w:jc w:val="both"/>
        <w:textAlignment w:val="baseline"/>
        <w:rPr>
          <w:rFonts w:ascii="Arial" w:eastAsia="Arial" w:hAnsi="Arial"/>
          <w:color w:val="000000"/>
        </w:rPr>
      </w:pPr>
      <w:r>
        <w:rPr>
          <w:rFonts w:ascii="Arial" w:eastAsia="Arial" w:hAnsi="Arial"/>
          <w:color w:val="000000"/>
        </w:rPr>
        <w:t>2.3 Varying rebates on assessment rates will be applied to the following categories:</w:t>
      </w:r>
    </w:p>
    <w:p w:rsidR="00F61872" w:rsidRDefault="006E677A">
      <w:pPr>
        <w:numPr>
          <w:ilvl w:val="0"/>
          <w:numId w:val="3"/>
        </w:numPr>
        <w:tabs>
          <w:tab w:val="clear" w:pos="288"/>
          <w:tab w:val="left" w:pos="1080"/>
        </w:tabs>
        <w:spacing w:before="327" w:line="254" w:lineRule="exact"/>
        <w:ind w:left="936" w:hanging="144"/>
        <w:textAlignment w:val="baseline"/>
        <w:rPr>
          <w:rFonts w:ascii="Arial" w:eastAsia="Arial" w:hAnsi="Arial"/>
          <w:color w:val="000000"/>
        </w:rPr>
      </w:pPr>
      <w:r>
        <w:rPr>
          <w:rFonts w:ascii="Arial" w:eastAsia="Arial" w:hAnsi="Arial"/>
          <w:color w:val="000000"/>
        </w:rPr>
        <w:t>Farms used for agricultural purposes</w:t>
      </w:r>
    </w:p>
    <w:p w:rsidR="00F61872" w:rsidRDefault="006E677A">
      <w:pPr>
        <w:numPr>
          <w:ilvl w:val="0"/>
          <w:numId w:val="3"/>
        </w:numPr>
        <w:tabs>
          <w:tab w:val="clear" w:pos="288"/>
          <w:tab w:val="left" w:pos="1080"/>
        </w:tabs>
        <w:spacing w:before="202" w:line="379" w:lineRule="exact"/>
        <w:ind w:left="936" w:right="648" w:hanging="144"/>
        <w:textAlignment w:val="baseline"/>
        <w:rPr>
          <w:rFonts w:ascii="Arial" w:eastAsia="Arial" w:hAnsi="Arial"/>
          <w:color w:val="000000"/>
        </w:rPr>
      </w:pPr>
      <w:r>
        <w:rPr>
          <w:rFonts w:ascii="Arial" w:eastAsia="Arial" w:hAnsi="Arial"/>
          <w:color w:val="000000"/>
        </w:rPr>
        <w:t>Pensioners, who earn less than a determined amount, are at least 60 years of age, are registered owners of the said property and have submitted proof of income to the municipality under oath.</w:t>
      </w:r>
    </w:p>
    <w:p w:rsidR="00F61872" w:rsidRDefault="006E677A">
      <w:pPr>
        <w:numPr>
          <w:ilvl w:val="0"/>
          <w:numId w:val="3"/>
        </w:numPr>
        <w:tabs>
          <w:tab w:val="clear" w:pos="288"/>
          <w:tab w:val="left" w:pos="1080"/>
        </w:tabs>
        <w:spacing w:before="202" w:line="379" w:lineRule="exact"/>
        <w:ind w:left="1080" w:right="288" w:hanging="288"/>
        <w:jc w:val="both"/>
        <w:textAlignment w:val="baseline"/>
        <w:rPr>
          <w:rFonts w:ascii="Arial" w:eastAsia="Arial" w:hAnsi="Arial"/>
          <w:color w:val="000000"/>
        </w:rPr>
      </w:pPr>
      <w:r>
        <w:rPr>
          <w:rFonts w:ascii="Arial" w:eastAsia="Arial" w:hAnsi="Arial"/>
          <w:color w:val="000000"/>
        </w:rPr>
        <w:t xml:space="preserve">Property located in a rural area used for residential purposes. Newly </w:t>
      </w:r>
      <w:proofErr w:type="spellStart"/>
      <w:r>
        <w:rPr>
          <w:rFonts w:ascii="Arial" w:eastAsia="Arial" w:hAnsi="Arial"/>
          <w:color w:val="000000"/>
        </w:rPr>
        <w:t>rateable</w:t>
      </w:r>
      <w:proofErr w:type="spellEnd"/>
      <w:r>
        <w:rPr>
          <w:rFonts w:ascii="Arial" w:eastAsia="Arial" w:hAnsi="Arial"/>
          <w:color w:val="000000"/>
        </w:rPr>
        <w:t xml:space="preserve"> property as determined by section 21 of the Municipal Property Rating Act</w:t>
      </w:r>
    </w:p>
    <w:p w:rsidR="00F61872" w:rsidRDefault="00F61872">
      <w:pPr>
        <w:sectPr w:rsidR="00F61872">
          <w:pgSz w:w="11909" w:h="16838"/>
          <w:pgMar w:top="1920" w:right="1524" w:bottom="2082" w:left="1885" w:header="720" w:footer="720" w:gutter="0"/>
          <w:cols w:space="720"/>
        </w:sectPr>
      </w:pPr>
    </w:p>
    <w:p w:rsidR="00F61872" w:rsidRDefault="00312FB3">
      <w:pPr>
        <w:spacing w:line="338" w:lineRule="exact"/>
        <w:ind w:left="1080" w:right="144" w:hanging="432"/>
        <w:jc w:val="both"/>
        <w:textAlignment w:val="baseline"/>
        <w:rPr>
          <w:rFonts w:ascii="Arial" w:eastAsia="Arial" w:hAnsi="Arial"/>
          <w:color w:val="000000"/>
        </w:rPr>
      </w:pPr>
      <w:r>
        <w:rPr>
          <w:noProof/>
          <w:lang w:val="en-ZA" w:eastAsia="en-ZA"/>
        </w:rPr>
        <w:lastRenderedPageBreak/>
        <mc:AlternateContent>
          <mc:Choice Requires="wps">
            <w:drawing>
              <wp:anchor distT="0" distB="0" distL="0" distR="0" simplePos="0" relativeHeight="251657216" behindDoc="1" locked="0" layoutInCell="1" allowOverlap="1">
                <wp:simplePos x="0" y="0"/>
                <wp:positionH relativeFrom="page">
                  <wp:posOffset>1111250</wp:posOffset>
                </wp:positionH>
                <wp:positionV relativeFrom="page">
                  <wp:posOffset>9069705</wp:posOffset>
                </wp:positionV>
                <wp:extent cx="5295900" cy="433070"/>
                <wp:effectExtent l="0" t="0" r="0" b="0"/>
                <wp:wrapSquare wrapText="bothSides"/>
                <wp:docPr id="3"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433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1872" w:rsidRDefault="006E677A">
                            <w:pPr>
                              <w:spacing w:after="47" w:line="315" w:lineRule="exact"/>
                              <w:ind w:left="432" w:hanging="432"/>
                              <w:textAlignment w:val="baseline"/>
                              <w:rPr>
                                <w:rFonts w:ascii="Arial" w:eastAsia="Arial" w:hAnsi="Arial"/>
                                <w:color w:val="000000"/>
                              </w:rPr>
                            </w:pPr>
                            <w:r>
                              <w:rPr>
                                <w:rFonts w:ascii="Arial" w:eastAsia="Arial" w:hAnsi="Arial"/>
                                <w:color w:val="000000"/>
                              </w:rPr>
                              <w:t>4.3 The council further reserves the right to levy, at a tariff determined charge, casual consumers for the removal of bulk refuse per M</w:t>
                            </w:r>
                            <w:r>
                              <w:rPr>
                                <w:rFonts w:ascii="Arial" w:eastAsia="Arial" w:hAnsi="Arial"/>
                                <w:color w:val="000000"/>
                                <w:sz w:val="14"/>
                              </w:rPr>
                              <w:t>3</w:t>
                            </w:r>
                            <w:r>
                              <w:rPr>
                                <w:rFonts w:ascii="Arial" w:eastAsia="Arial" w:hAnsi="Arial"/>
                                <w:color w:val="00000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0" o:spid="_x0000_s1026" type="#_x0000_t202" style="position:absolute;left:0;text-align:left;margin-left:87.5pt;margin-top:714.15pt;width:417pt;height:34.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" filled="f" stroked="f">
                <v:textbox inset="0,0,0,0">
                  <w:txbxContent>
                    <w:p w:rsidR="00F61872" w:rsidRDefault="006E677A">
                      <w:pPr>
                        <w:spacing w:after="47" w:line="315" w:lineRule="exact"/>
                        <w:ind w:left="432" w:hanging="432"/>
                        <w:textAlignment w:val="baseline"/>
                        <w:rPr>
                          <w:rFonts w:ascii="Arial" w:eastAsia="Arial" w:hAnsi="Arial"/>
                          <w:color w:val="000000"/>
                        </w:rPr>
                      </w:pPr>
                      <w:r>
                        <w:rPr>
                          <w:rFonts w:ascii="Arial" w:eastAsia="Arial" w:hAnsi="Arial"/>
                          <w:color w:val="000000"/>
                        </w:rPr>
                        <w:t>4.3 The council further reserves the right to levy, at a tariff determined charge, casual consumers for the removal of bulk refuse per M</w:t>
                      </w:r>
                      <w:r>
                        <w:rPr>
                          <w:rFonts w:ascii="Arial" w:eastAsia="Arial" w:hAnsi="Arial"/>
                          <w:color w:val="000000"/>
                          <w:sz w:val="14"/>
                        </w:rPr>
                        <w:t>3</w:t>
                      </w:r>
                      <w:r>
                        <w:rPr>
                          <w:rFonts w:ascii="Arial" w:eastAsia="Arial" w:hAnsi="Arial"/>
                          <w:color w:val="000000"/>
                        </w:rPr>
                        <w:t>.</w:t>
                      </w:r>
                    </w:p>
                  </w:txbxContent>
                </v:textbox>
                <w10:wrap type="square" anchorx="page" anchory="page"/>
              </v:shape>
            </w:pict>
          </mc:Fallback>
        </mc:AlternateContent>
      </w:r>
      <w:r w:rsidR="006E677A">
        <w:rPr>
          <w:rFonts w:ascii="Arial" w:eastAsia="Arial" w:hAnsi="Arial"/>
          <w:color w:val="000000"/>
        </w:rPr>
        <w:t>2.4 The rate in the rand, as well as the rebates, will be determined and approved by Council when the budget and tariffs are annually submitted for consideration.</w:t>
      </w:r>
    </w:p>
    <w:p w:rsidR="00F61872" w:rsidRDefault="006E677A">
      <w:pPr>
        <w:spacing w:before="376" w:after="1177" w:line="382" w:lineRule="exact"/>
        <w:ind w:left="1080" w:right="144" w:hanging="432"/>
        <w:jc w:val="both"/>
        <w:textAlignment w:val="baseline"/>
        <w:rPr>
          <w:rFonts w:ascii="Arial" w:eastAsia="Arial" w:hAnsi="Arial"/>
          <w:color w:val="000000"/>
        </w:rPr>
      </w:pPr>
      <w:r>
        <w:rPr>
          <w:rFonts w:ascii="Arial" w:eastAsia="Arial" w:hAnsi="Arial"/>
          <w:color w:val="000000"/>
        </w:rPr>
        <w:t>2.5 The Councils Rating Policy shall determine properties or categories of property which shall be exempt from rates. The Rates Policy shall be reviewed by Council at least once annually.</w:t>
      </w:r>
    </w:p>
    <w:p w:rsidR="00F61872" w:rsidRPr="009D1BE4" w:rsidRDefault="006E677A">
      <w:pPr>
        <w:numPr>
          <w:ilvl w:val="0"/>
          <w:numId w:val="4"/>
        </w:numPr>
        <w:shd w:val="solid" w:color="4F81BC" w:fill="4F81BC"/>
        <w:tabs>
          <w:tab w:val="clear" w:pos="360"/>
          <w:tab w:val="left" w:pos="823"/>
        </w:tabs>
        <w:spacing w:after="311" w:line="237" w:lineRule="exact"/>
        <w:ind w:left="463"/>
        <w:textAlignment w:val="baseline"/>
        <w:rPr>
          <w:rFonts w:ascii="Tahoma" w:eastAsia="Tahoma" w:hAnsi="Tahoma"/>
          <w:spacing w:val="4"/>
          <w:sz w:val="20"/>
        </w:rPr>
      </w:pPr>
      <w:r w:rsidRPr="009D1BE4">
        <w:rPr>
          <w:rFonts w:ascii="Tahoma" w:eastAsia="Tahoma" w:hAnsi="Tahoma"/>
          <w:spacing w:val="4"/>
          <w:sz w:val="20"/>
        </w:rPr>
        <w:t>WATER</w:t>
      </w:r>
    </w:p>
    <w:p w:rsidR="00F61872" w:rsidRDefault="006E677A">
      <w:pPr>
        <w:tabs>
          <w:tab w:val="left" w:pos="1008"/>
        </w:tabs>
        <w:spacing w:before="2" w:line="253" w:lineRule="exact"/>
        <w:ind w:left="360"/>
        <w:textAlignment w:val="baseline"/>
        <w:rPr>
          <w:rFonts w:ascii="Arial" w:eastAsia="Arial" w:hAnsi="Arial"/>
          <w:color w:val="000000"/>
        </w:rPr>
      </w:pPr>
      <w:r>
        <w:rPr>
          <w:rFonts w:ascii="Arial" w:eastAsia="Arial" w:hAnsi="Arial"/>
          <w:color w:val="000000"/>
        </w:rPr>
        <w:t>4.1</w:t>
      </w:r>
      <w:r>
        <w:rPr>
          <w:rFonts w:ascii="Arial" w:eastAsia="Arial" w:hAnsi="Arial"/>
          <w:color w:val="000000"/>
        </w:rPr>
        <w:tab/>
        <w:t>Water tariffs will be determined as approved by the council in accordance</w:t>
      </w:r>
    </w:p>
    <w:p w:rsidR="00F61872" w:rsidRDefault="006E677A">
      <w:pPr>
        <w:spacing w:before="5" w:line="379" w:lineRule="exact"/>
        <w:ind w:left="360" w:right="720"/>
        <w:textAlignment w:val="baseline"/>
        <w:rPr>
          <w:rFonts w:ascii="Arial" w:eastAsia="Arial" w:hAnsi="Arial"/>
          <w:color w:val="000000"/>
        </w:rPr>
      </w:pPr>
      <w:proofErr w:type="gramStart"/>
      <w:r>
        <w:rPr>
          <w:rFonts w:ascii="Arial" w:eastAsia="Arial" w:hAnsi="Arial"/>
          <w:color w:val="000000"/>
        </w:rPr>
        <w:t>with</w:t>
      </w:r>
      <w:proofErr w:type="gramEnd"/>
      <w:r>
        <w:rPr>
          <w:rFonts w:ascii="Arial" w:eastAsia="Arial" w:hAnsi="Arial"/>
          <w:color w:val="000000"/>
        </w:rPr>
        <w:t xml:space="preserve"> Department of Water Affairs (DWI) and International Water Association (IWA)</w:t>
      </w:r>
    </w:p>
    <w:p w:rsidR="00F61872" w:rsidRDefault="006E677A">
      <w:pPr>
        <w:spacing w:before="127" w:after="308" w:line="253" w:lineRule="exact"/>
        <w:ind w:left="360"/>
        <w:textAlignment w:val="baseline"/>
        <w:rPr>
          <w:rFonts w:ascii="Arial" w:eastAsia="Arial" w:hAnsi="Arial"/>
          <w:color w:val="000000"/>
        </w:rPr>
      </w:pPr>
      <w:r>
        <w:rPr>
          <w:rFonts w:ascii="Arial" w:eastAsia="Arial" w:hAnsi="Arial"/>
          <w:color w:val="000000"/>
        </w:rPr>
        <w:t>4.2 Adjusted tariffs w</w:t>
      </w:r>
      <w:r w:rsidR="00817900">
        <w:rPr>
          <w:rFonts w:ascii="Arial" w:eastAsia="Arial" w:hAnsi="Arial"/>
          <w:color w:val="000000"/>
        </w:rPr>
        <w:t>ill be affected from 1 July 2018</w:t>
      </w:r>
    </w:p>
    <w:p w:rsidR="00F61872" w:rsidRPr="009D1BE4" w:rsidRDefault="006E677A">
      <w:pPr>
        <w:numPr>
          <w:ilvl w:val="0"/>
          <w:numId w:val="4"/>
        </w:numPr>
        <w:shd w:val="solid" w:color="4F81BC" w:fill="4F81BC"/>
        <w:tabs>
          <w:tab w:val="clear" w:pos="360"/>
          <w:tab w:val="left" w:pos="823"/>
        </w:tabs>
        <w:spacing w:after="892" w:line="237" w:lineRule="exact"/>
        <w:ind w:left="463"/>
        <w:textAlignment w:val="baseline"/>
        <w:rPr>
          <w:rFonts w:ascii="Tahoma" w:eastAsia="Tahoma" w:hAnsi="Tahoma"/>
          <w:spacing w:val="12"/>
          <w:sz w:val="20"/>
        </w:rPr>
      </w:pPr>
      <w:r w:rsidRPr="009D1BE4">
        <w:rPr>
          <w:rFonts w:ascii="Tahoma" w:eastAsia="Tahoma" w:hAnsi="Tahoma"/>
          <w:spacing w:val="12"/>
          <w:sz w:val="20"/>
        </w:rPr>
        <w:t>REFUSE REMOVAL</w:t>
      </w:r>
    </w:p>
    <w:p w:rsidR="00F61872" w:rsidRDefault="006E677A">
      <w:pPr>
        <w:spacing w:line="379" w:lineRule="exact"/>
        <w:ind w:right="144"/>
        <w:jc w:val="both"/>
        <w:textAlignment w:val="baseline"/>
        <w:rPr>
          <w:rFonts w:ascii="Arial" w:eastAsia="Arial" w:hAnsi="Arial"/>
          <w:color w:val="000000"/>
        </w:rPr>
      </w:pPr>
      <w:r>
        <w:rPr>
          <w:rFonts w:ascii="Arial" w:eastAsia="Arial" w:hAnsi="Arial"/>
          <w:color w:val="000000"/>
        </w:rPr>
        <w:t>4.1 The following categories of refuse removal consumers shall be charged at the applicable tariffs, as approved by Council at least one month before implementation, when the budget is compiled:</w:t>
      </w:r>
    </w:p>
    <w:p w:rsidR="00F61872" w:rsidRDefault="006E677A">
      <w:pPr>
        <w:numPr>
          <w:ilvl w:val="0"/>
          <w:numId w:val="5"/>
        </w:numPr>
        <w:tabs>
          <w:tab w:val="clear" w:pos="576"/>
          <w:tab w:val="left" w:pos="1872"/>
        </w:tabs>
        <w:spacing w:before="327" w:line="253" w:lineRule="exact"/>
        <w:ind w:left="1296"/>
        <w:textAlignment w:val="baseline"/>
        <w:rPr>
          <w:rFonts w:ascii="Arial" w:eastAsia="Arial" w:hAnsi="Arial"/>
          <w:color w:val="000000"/>
          <w:spacing w:val="-2"/>
        </w:rPr>
      </w:pPr>
      <w:r>
        <w:rPr>
          <w:rFonts w:ascii="Arial" w:eastAsia="Arial" w:hAnsi="Arial"/>
          <w:color w:val="000000"/>
          <w:spacing w:val="-2"/>
        </w:rPr>
        <w:t>Domestic</w:t>
      </w:r>
    </w:p>
    <w:p w:rsidR="00F61872" w:rsidRDefault="006E677A">
      <w:pPr>
        <w:numPr>
          <w:ilvl w:val="0"/>
          <w:numId w:val="5"/>
        </w:numPr>
        <w:tabs>
          <w:tab w:val="clear" w:pos="576"/>
          <w:tab w:val="left" w:pos="1872"/>
        </w:tabs>
        <w:spacing w:before="328" w:line="253" w:lineRule="exact"/>
        <w:ind w:left="1296"/>
        <w:textAlignment w:val="baseline"/>
        <w:rPr>
          <w:rFonts w:ascii="Arial" w:eastAsia="Arial" w:hAnsi="Arial"/>
          <w:color w:val="000000"/>
          <w:spacing w:val="-1"/>
        </w:rPr>
      </w:pPr>
      <w:r>
        <w:rPr>
          <w:rFonts w:ascii="Arial" w:eastAsia="Arial" w:hAnsi="Arial"/>
          <w:color w:val="000000"/>
          <w:spacing w:val="-1"/>
        </w:rPr>
        <w:t>Business/Industrial</w:t>
      </w:r>
    </w:p>
    <w:p w:rsidR="00F61872" w:rsidRDefault="006E677A">
      <w:pPr>
        <w:numPr>
          <w:ilvl w:val="0"/>
          <w:numId w:val="5"/>
        </w:numPr>
        <w:tabs>
          <w:tab w:val="clear" w:pos="576"/>
          <w:tab w:val="left" w:pos="1872"/>
        </w:tabs>
        <w:spacing w:before="328" w:line="253" w:lineRule="exact"/>
        <w:ind w:left="1296"/>
        <w:textAlignment w:val="baseline"/>
        <w:rPr>
          <w:rFonts w:ascii="Arial" w:eastAsia="Arial" w:hAnsi="Arial"/>
          <w:color w:val="000000"/>
        </w:rPr>
      </w:pPr>
      <w:r>
        <w:rPr>
          <w:rFonts w:ascii="Arial" w:eastAsia="Arial" w:hAnsi="Arial"/>
          <w:color w:val="000000"/>
        </w:rPr>
        <w:t>Thembisile Hani Local Municipality’s departments</w:t>
      </w:r>
    </w:p>
    <w:p w:rsidR="00F61872" w:rsidRDefault="006E677A">
      <w:pPr>
        <w:numPr>
          <w:ilvl w:val="0"/>
          <w:numId w:val="5"/>
        </w:numPr>
        <w:tabs>
          <w:tab w:val="clear" w:pos="576"/>
          <w:tab w:val="left" w:pos="1872"/>
        </w:tabs>
        <w:spacing w:before="323" w:line="253" w:lineRule="exact"/>
        <w:ind w:left="1296"/>
        <w:textAlignment w:val="baseline"/>
        <w:rPr>
          <w:rFonts w:ascii="Arial" w:eastAsia="Arial" w:hAnsi="Arial"/>
          <w:color w:val="000000"/>
          <w:spacing w:val="-1"/>
        </w:rPr>
      </w:pPr>
      <w:r>
        <w:rPr>
          <w:rFonts w:ascii="Arial" w:eastAsia="Arial" w:hAnsi="Arial"/>
          <w:color w:val="000000"/>
          <w:spacing w:val="-1"/>
        </w:rPr>
        <w:t>Builders/Contractors</w:t>
      </w:r>
    </w:p>
    <w:p w:rsidR="00F61872" w:rsidRDefault="006E677A">
      <w:pPr>
        <w:spacing w:before="202" w:line="379" w:lineRule="exact"/>
        <w:ind w:left="432" w:right="144" w:hanging="432"/>
        <w:jc w:val="both"/>
        <w:textAlignment w:val="baseline"/>
        <w:rPr>
          <w:rFonts w:ascii="Arial" w:eastAsia="Arial" w:hAnsi="Arial"/>
          <w:color w:val="000000"/>
        </w:rPr>
      </w:pPr>
      <w:r>
        <w:rPr>
          <w:rFonts w:ascii="Arial" w:eastAsia="Arial" w:hAnsi="Arial"/>
          <w:color w:val="000000"/>
        </w:rPr>
        <w:t>4.1 A separate fixed monthly refuse removal charge shall apply to each of the above mentioned categories of users:</w:t>
      </w:r>
    </w:p>
    <w:p w:rsidR="00F61872" w:rsidRDefault="006E677A">
      <w:pPr>
        <w:spacing w:before="505" w:line="253" w:lineRule="exact"/>
        <w:textAlignment w:val="baseline"/>
        <w:rPr>
          <w:rFonts w:ascii="Arial" w:eastAsia="Arial" w:hAnsi="Arial"/>
          <w:color w:val="000000"/>
        </w:rPr>
      </w:pPr>
      <w:r>
        <w:rPr>
          <w:rFonts w:ascii="Arial" w:eastAsia="Arial" w:hAnsi="Arial"/>
          <w:color w:val="000000"/>
        </w:rPr>
        <w:t>4.2 Tariff adjustments will be effected from 1 July each year,</w:t>
      </w:r>
    </w:p>
    <w:p w:rsidR="00F61872" w:rsidRDefault="00F61872">
      <w:pPr>
        <w:sectPr w:rsidR="00F61872">
          <w:pgSz w:w="11909" w:h="16838"/>
          <w:pgMar w:top="1440" w:right="1659" w:bottom="2159" w:left="1750" w:header="720" w:footer="720" w:gutter="0"/>
          <w:cols w:space="720"/>
        </w:sectPr>
      </w:pPr>
    </w:p>
    <w:p w:rsidR="00F61872" w:rsidRDefault="00312FB3">
      <w:pPr>
        <w:shd w:val="solid" w:color="4F81BC" w:fill="4F81BC"/>
        <w:spacing w:after="317" w:line="234" w:lineRule="exact"/>
        <w:ind w:left="72"/>
        <w:textAlignment w:val="baseline"/>
        <w:rPr>
          <w:rFonts w:ascii="Verdana" w:eastAsia="Verdana" w:hAnsi="Verdana"/>
          <w:color w:val="FFFFFF"/>
          <w:spacing w:val="17"/>
          <w:sz w:val="19"/>
        </w:rPr>
      </w:pPr>
      <w:r w:rsidRPr="009D1BE4">
        <w:rPr>
          <w:noProof/>
          <w:lang w:val="en-ZA" w:eastAsia="en-ZA"/>
        </w:rPr>
        <w:lastRenderedPageBreak/>
        <mc:AlternateContent>
          <mc:Choice Requires="wps">
            <w:drawing>
              <wp:anchor distT="0" distB="0" distL="0" distR="0" simplePos="0" relativeHeight="251658240" behindDoc="1" locked="0" layoutInCell="1" allowOverlap="1" wp14:anchorId="3A59CC50" wp14:editId="21FFEC0C">
                <wp:simplePos x="0" y="0"/>
                <wp:positionH relativeFrom="page">
                  <wp:posOffset>1146175</wp:posOffset>
                </wp:positionH>
                <wp:positionV relativeFrom="page">
                  <wp:posOffset>8999220</wp:posOffset>
                </wp:positionV>
                <wp:extent cx="5269865" cy="40195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9865" cy="401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1872" w:rsidRDefault="006E677A">
                            <w:pPr>
                              <w:spacing w:line="315" w:lineRule="exact"/>
                              <w:ind w:left="360" w:hanging="360"/>
                              <w:textAlignment w:val="baseline"/>
                              <w:rPr>
                                <w:rFonts w:ascii="Arial" w:eastAsia="Arial" w:hAnsi="Arial"/>
                                <w:color w:val="000000"/>
                              </w:rPr>
                            </w:pPr>
                            <w:r>
                              <w:rPr>
                                <w:rFonts w:ascii="Arial" w:eastAsia="Arial" w:hAnsi="Arial"/>
                                <w:color w:val="000000"/>
                              </w:rPr>
                              <w:t>6.6 All operating surpluses will at year-end be consolidated and shall accrue to the general operating surplus of the council.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9CC50" id="Text Box 2" o:spid="_x0000_s1027" type="#_x0000_t202" style="position:absolute;left:0;text-align:left;margin-left:90.25pt;margin-top:708.6pt;width:414.95pt;height:31.6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" filled="f" stroked="f">
                <v:textbox inset="0,0,0,0">
                  <w:txbxContent>
                    <w:p w:rsidR="00F61872" w:rsidRDefault="006E677A">
                      <w:pPr>
                        <w:spacing w:line="315" w:lineRule="exact"/>
                        <w:ind w:left="360" w:hanging="360"/>
                        <w:textAlignment w:val="baseline"/>
                        <w:rPr>
                          <w:rFonts w:ascii="Arial" w:eastAsia="Arial" w:hAnsi="Arial"/>
                          <w:color w:val="000000"/>
                        </w:rPr>
                      </w:pPr>
                      <w:r>
                        <w:rPr>
                          <w:rFonts w:ascii="Arial" w:eastAsia="Arial" w:hAnsi="Arial"/>
                          <w:color w:val="000000"/>
                        </w:rPr>
                        <w:t>6.6 All operating surpluses will at year-end be consolidated and shall accrue to the general operating surplus of the council.</w:t>
                      </w:r>
                    </w:p>
                  </w:txbxContent>
                </v:textbox>
                <w10:wrap type="square" anchorx="page" anchory="page"/>
              </v:shape>
            </w:pict>
          </mc:Fallback>
        </mc:AlternateContent>
      </w:r>
      <w:r w:rsidR="006E677A" w:rsidRPr="009D1BE4">
        <w:rPr>
          <w:rFonts w:ascii="Verdana" w:eastAsia="Verdana" w:hAnsi="Verdana"/>
          <w:spacing w:val="17"/>
          <w:sz w:val="19"/>
        </w:rPr>
        <w:t>5</w:t>
      </w:r>
      <w:r w:rsidR="006E677A">
        <w:rPr>
          <w:rFonts w:ascii="Verdana" w:eastAsia="Verdana" w:hAnsi="Verdana"/>
          <w:color w:val="FFFFFF"/>
          <w:spacing w:val="17"/>
          <w:sz w:val="19"/>
        </w:rPr>
        <w:t xml:space="preserve"> </w:t>
      </w:r>
      <w:r w:rsidR="006E677A" w:rsidRPr="009D1BE4">
        <w:rPr>
          <w:rFonts w:ascii="Verdana" w:eastAsia="Verdana" w:hAnsi="Verdana"/>
          <w:spacing w:val="17"/>
          <w:sz w:val="19"/>
        </w:rPr>
        <w:t>SEWERAGE</w:t>
      </w:r>
    </w:p>
    <w:p w:rsidR="00F61872" w:rsidRDefault="006E677A">
      <w:pPr>
        <w:tabs>
          <w:tab w:val="decimal" w:pos="216"/>
          <w:tab w:val="left" w:pos="1080"/>
        </w:tabs>
        <w:spacing w:before="2" w:line="252" w:lineRule="exact"/>
        <w:ind w:left="72"/>
        <w:textAlignment w:val="baseline"/>
        <w:rPr>
          <w:rFonts w:ascii="Arial" w:eastAsia="Arial" w:hAnsi="Arial"/>
          <w:color w:val="000000"/>
        </w:rPr>
      </w:pPr>
      <w:r>
        <w:rPr>
          <w:rFonts w:ascii="Arial" w:eastAsia="Arial" w:hAnsi="Arial"/>
          <w:color w:val="000000"/>
        </w:rPr>
        <w:tab/>
        <w:t>5.1</w:t>
      </w:r>
      <w:r>
        <w:rPr>
          <w:rFonts w:ascii="Arial" w:eastAsia="Arial" w:hAnsi="Arial"/>
          <w:color w:val="000000"/>
        </w:rPr>
        <w:tab/>
        <w:t>Water tariffs will be determined by Thembisile Municipality, in terms of</w:t>
      </w:r>
    </w:p>
    <w:p w:rsidR="00F61872" w:rsidRDefault="006E677A">
      <w:pPr>
        <w:spacing w:before="127" w:line="252" w:lineRule="exact"/>
        <w:ind w:left="432"/>
        <w:textAlignment w:val="baseline"/>
        <w:rPr>
          <w:rFonts w:ascii="Arial" w:eastAsia="Arial" w:hAnsi="Arial"/>
          <w:color w:val="000000"/>
        </w:rPr>
      </w:pPr>
      <w:r>
        <w:rPr>
          <w:rFonts w:ascii="Arial" w:eastAsia="Arial" w:hAnsi="Arial"/>
          <w:color w:val="000000"/>
        </w:rPr>
        <w:t>DWA and IWA</w:t>
      </w:r>
    </w:p>
    <w:p w:rsidR="00F61872" w:rsidRDefault="006E677A">
      <w:pPr>
        <w:tabs>
          <w:tab w:val="decimal" w:pos="216"/>
          <w:tab w:val="left" w:pos="1080"/>
        </w:tabs>
        <w:spacing w:before="127" w:after="795" w:line="252" w:lineRule="exact"/>
        <w:ind w:left="72"/>
        <w:textAlignment w:val="baseline"/>
        <w:rPr>
          <w:rFonts w:ascii="Arial" w:eastAsia="Arial" w:hAnsi="Arial"/>
          <w:color w:val="000000"/>
        </w:rPr>
      </w:pPr>
      <w:r>
        <w:rPr>
          <w:rFonts w:ascii="Arial" w:eastAsia="Arial" w:hAnsi="Arial"/>
          <w:color w:val="000000"/>
        </w:rPr>
        <w:tab/>
        <w:t>5.2</w:t>
      </w:r>
      <w:r>
        <w:rPr>
          <w:rFonts w:ascii="Arial" w:eastAsia="Arial" w:hAnsi="Arial"/>
          <w:color w:val="000000"/>
        </w:rPr>
        <w:tab/>
        <w:t>Adjusted tariffs w</w:t>
      </w:r>
      <w:r w:rsidR="00817900">
        <w:rPr>
          <w:rFonts w:ascii="Arial" w:eastAsia="Arial" w:hAnsi="Arial"/>
          <w:color w:val="000000"/>
        </w:rPr>
        <w:t>ill be effected from 1 July 2018</w:t>
      </w:r>
    </w:p>
    <w:p w:rsidR="00F61872" w:rsidRPr="009D1BE4" w:rsidRDefault="006E677A">
      <w:pPr>
        <w:shd w:val="solid" w:color="4F81BC" w:fill="4F81BC"/>
        <w:spacing w:after="885" w:line="234" w:lineRule="exact"/>
        <w:ind w:left="72"/>
        <w:textAlignment w:val="baseline"/>
        <w:rPr>
          <w:rFonts w:ascii="Verdana" w:eastAsia="Verdana" w:hAnsi="Verdana"/>
          <w:spacing w:val="21"/>
          <w:sz w:val="19"/>
        </w:rPr>
      </w:pPr>
      <w:r w:rsidRPr="009D1BE4">
        <w:rPr>
          <w:rFonts w:ascii="Verdana" w:eastAsia="Verdana" w:hAnsi="Verdana"/>
          <w:spacing w:val="21"/>
          <w:sz w:val="19"/>
        </w:rPr>
        <w:t>6 GENERAL</w:t>
      </w:r>
    </w:p>
    <w:p w:rsidR="00F61872" w:rsidRDefault="006E677A">
      <w:pPr>
        <w:spacing w:line="380" w:lineRule="exact"/>
        <w:ind w:left="432" w:right="72" w:hanging="360"/>
        <w:jc w:val="both"/>
        <w:textAlignment w:val="baseline"/>
        <w:rPr>
          <w:rFonts w:ascii="Arial" w:eastAsia="Arial" w:hAnsi="Arial"/>
          <w:color w:val="000000"/>
        </w:rPr>
      </w:pPr>
      <w:r>
        <w:rPr>
          <w:rFonts w:ascii="Arial" w:eastAsia="Arial" w:hAnsi="Arial"/>
          <w:color w:val="000000"/>
        </w:rPr>
        <w:t>6.1 Uniform rates and tariffs structures shall apply throughout Thembisile Hani</w:t>
      </w:r>
      <w:r>
        <w:rPr>
          <w:rFonts w:ascii="Arial" w:eastAsia="Arial" w:hAnsi="Arial"/>
          <w:color w:val="000000"/>
          <w:sz w:val="24"/>
        </w:rPr>
        <w:t xml:space="preserve">’s </w:t>
      </w:r>
      <w:r>
        <w:rPr>
          <w:rFonts w:ascii="Arial" w:eastAsia="Arial" w:hAnsi="Arial"/>
          <w:color w:val="000000"/>
        </w:rPr>
        <w:t>municipal area for all types of services and residents.</w:t>
      </w:r>
    </w:p>
    <w:p w:rsidR="00F61872" w:rsidRDefault="006E677A">
      <w:pPr>
        <w:spacing w:before="380" w:line="379" w:lineRule="exact"/>
        <w:ind w:left="432" w:right="216" w:hanging="360"/>
        <w:textAlignment w:val="baseline"/>
        <w:rPr>
          <w:rFonts w:ascii="Arial" w:eastAsia="Arial" w:hAnsi="Arial"/>
          <w:color w:val="000000"/>
        </w:rPr>
      </w:pPr>
      <w:r>
        <w:rPr>
          <w:rFonts w:ascii="Arial" w:eastAsia="Arial" w:hAnsi="Arial"/>
          <w:color w:val="000000"/>
        </w:rPr>
        <w:t>6.2 The policy of Thembisile Hani Local Municipality for Water, Refuse Removal and Sewerage shall be at least to recover all costs, and whenever appropriate to generate a 10% surplus, or such lesser percentage determined when the budget is compiled and approved by the Council.</w:t>
      </w:r>
    </w:p>
    <w:p w:rsidR="00F61872" w:rsidRDefault="006E677A">
      <w:pPr>
        <w:tabs>
          <w:tab w:val="right" w:pos="8424"/>
        </w:tabs>
        <w:spacing w:before="506" w:line="252" w:lineRule="exact"/>
        <w:ind w:left="72"/>
        <w:textAlignment w:val="baseline"/>
        <w:rPr>
          <w:rFonts w:ascii="Arial" w:eastAsia="Arial" w:hAnsi="Arial"/>
          <w:color w:val="000000"/>
        </w:rPr>
      </w:pPr>
      <w:r>
        <w:rPr>
          <w:rFonts w:ascii="Arial" w:eastAsia="Arial" w:hAnsi="Arial"/>
          <w:color w:val="000000"/>
        </w:rPr>
        <w:t>6.3 The determination of rates and service tariffs shall take into account</w:t>
      </w:r>
    </w:p>
    <w:p w:rsidR="00F61872" w:rsidRDefault="006E677A">
      <w:pPr>
        <w:spacing w:before="127" w:line="252" w:lineRule="exact"/>
        <w:ind w:left="432"/>
        <w:textAlignment w:val="baseline"/>
        <w:rPr>
          <w:rFonts w:ascii="Arial" w:eastAsia="Arial" w:hAnsi="Arial"/>
          <w:color w:val="000000"/>
          <w:spacing w:val="-1"/>
        </w:rPr>
      </w:pPr>
      <w:proofErr w:type="gramStart"/>
      <w:r>
        <w:rPr>
          <w:rFonts w:ascii="Arial" w:eastAsia="Arial" w:hAnsi="Arial"/>
          <w:color w:val="000000"/>
          <w:spacing w:val="-1"/>
        </w:rPr>
        <w:t>provisions</w:t>
      </w:r>
      <w:proofErr w:type="gramEnd"/>
      <w:r>
        <w:rPr>
          <w:rFonts w:ascii="Arial" w:eastAsia="Arial" w:hAnsi="Arial"/>
          <w:color w:val="000000"/>
          <w:spacing w:val="-1"/>
        </w:rPr>
        <w:t xml:space="preserve"> for bad debts.</w:t>
      </w:r>
    </w:p>
    <w:p w:rsidR="00F61872" w:rsidRDefault="006E677A">
      <w:pPr>
        <w:spacing w:before="380" w:line="379" w:lineRule="exact"/>
        <w:ind w:left="432" w:right="72" w:hanging="360"/>
        <w:jc w:val="both"/>
        <w:textAlignment w:val="baseline"/>
        <w:rPr>
          <w:rFonts w:ascii="Arial" w:eastAsia="Arial" w:hAnsi="Arial"/>
          <w:color w:val="000000"/>
        </w:rPr>
      </w:pPr>
      <w:r>
        <w:rPr>
          <w:rFonts w:ascii="Arial" w:eastAsia="Arial" w:hAnsi="Arial"/>
          <w:color w:val="000000"/>
        </w:rPr>
        <w:t>6.4 All minor tariffs shall be approved and implemented on an annual basis, and shall, when appropriate, be subsidized by the rates account, particularly when the tariffs will prove uneconomical when charged at cost or when cost cannot accurately be determined or when the tariff is designed purely to regulate rather than finance the use of a particular service or amenity.</w:t>
      </w:r>
    </w:p>
    <w:p w:rsidR="00F61872" w:rsidRDefault="006E677A">
      <w:pPr>
        <w:spacing w:before="783" w:line="379" w:lineRule="exact"/>
        <w:ind w:left="432" w:right="72" w:hanging="360"/>
        <w:jc w:val="both"/>
        <w:textAlignment w:val="baseline"/>
        <w:rPr>
          <w:rFonts w:ascii="Arial" w:eastAsia="Arial" w:hAnsi="Arial"/>
          <w:color w:val="000000"/>
        </w:rPr>
      </w:pPr>
      <w:r>
        <w:rPr>
          <w:rFonts w:ascii="Arial" w:eastAsia="Arial" w:hAnsi="Arial"/>
          <w:color w:val="000000"/>
        </w:rPr>
        <w:t>6.5 Operating surpluses generated through the application of any tariff for any service will form part of the general operating income of the council,</w:t>
      </w:r>
    </w:p>
    <w:p w:rsidR="00F61872" w:rsidRDefault="00F61872">
      <w:pPr>
        <w:sectPr w:rsidR="00F61872">
          <w:pgSz w:w="11909" w:h="16838"/>
          <w:pgMar w:top="2580" w:right="1704" w:bottom="2270" w:left="1705" w:header="720" w:footer="720" w:gutter="0"/>
          <w:cols w:space="720"/>
        </w:sectPr>
      </w:pPr>
    </w:p>
    <w:p w:rsidR="00F61872" w:rsidRDefault="006E677A">
      <w:pPr>
        <w:spacing w:before="124" w:line="253" w:lineRule="exact"/>
        <w:ind w:left="72"/>
        <w:textAlignment w:val="baseline"/>
        <w:rPr>
          <w:rFonts w:ascii="Arial" w:eastAsia="Arial" w:hAnsi="Arial"/>
          <w:color w:val="000000"/>
        </w:rPr>
      </w:pPr>
      <w:r>
        <w:rPr>
          <w:rFonts w:ascii="Arial" w:eastAsia="Arial" w:hAnsi="Arial"/>
          <w:color w:val="000000"/>
        </w:rPr>
        <w:lastRenderedPageBreak/>
        <w:t>6.7 All minor tariffs shall be standardized with the municipal region.</w:t>
      </w:r>
    </w:p>
    <w:p w:rsidR="00F61872" w:rsidRDefault="006E677A">
      <w:pPr>
        <w:spacing w:before="505" w:line="253" w:lineRule="exact"/>
        <w:ind w:left="72"/>
        <w:textAlignment w:val="baseline"/>
        <w:rPr>
          <w:rFonts w:ascii="Arial" w:eastAsia="Arial" w:hAnsi="Arial"/>
          <w:color w:val="000000"/>
        </w:rPr>
      </w:pPr>
      <w:r>
        <w:rPr>
          <w:rFonts w:ascii="Arial" w:eastAsia="Arial" w:hAnsi="Arial"/>
          <w:color w:val="000000"/>
        </w:rPr>
        <w:t>6.8 Minor tariffs includes, but is not limited to the following:</w:t>
      </w:r>
    </w:p>
    <w:p w:rsidR="00F61872" w:rsidRDefault="006E677A">
      <w:pPr>
        <w:numPr>
          <w:ilvl w:val="0"/>
          <w:numId w:val="6"/>
        </w:numPr>
        <w:tabs>
          <w:tab w:val="clear" w:pos="648"/>
          <w:tab w:val="left" w:pos="2088"/>
        </w:tabs>
        <w:spacing w:before="126" w:line="253" w:lineRule="exact"/>
        <w:ind w:left="1440"/>
        <w:textAlignment w:val="baseline"/>
        <w:rPr>
          <w:rFonts w:ascii="Arial" w:eastAsia="Arial" w:hAnsi="Arial"/>
          <w:color w:val="000000"/>
          <w:spacing w:val="-14"/>
        </w:rPr>
      </w:pPr>
      <w:r>
        <w:rPr>
          <w:rFonts w:ascii="Arial" w:eastAsia="Arial" w:hAnsi="Arial"/>
          <w:color w:val="000000"/>
          <w:spacing w:val="-14"/>
        </w:rPr>
        <w:t>Cemetery fees</w:t>
      </w:r>
    </w:p>
    <w:p w:rsidR="00F61872" w:rsidRDefault="006E677A">
      <w:pPr>
        <w:numPr>
          <w:ilvl w:val="0"/>
          <w:numId w:val="6"/>
        </w:numPr>
        <w:tabs>
          <w:tab w:val="clear" w:pos="648"/>
          <w:tab w:val="left" w:pos="2088"/>
        </w:tabs>
        <w:spacing w:before="131" w:line="253" w:lineRule="exact"/>
        <w:ind w:left="1440"/>
        <w:textAlignment w:val="baseline"/>
        <w:rPr>
          <w:rFonts w:ascii="Arial" w:eastAsia="Arial" w:hAnsi="Arial"/>
          <w:color w:val="000000"/>
          <w:spacing w:val="-12"/>
        </w:rPr>
      </w:pPr>
      <w:r>
        <w:rPr>
          <w:rFonts w:ascii="Arial" w:eastAsia="Arial" w:hAnsi="Arial"/>
          <w:color w:val="000000"/>
          <w:spacing w:val="-12"/>
        </w:rPr>
        <w:t>Housing rentals</w:t>
      </w:r>
    </w:p>
    <w:p w:rsidR="00F61872" w:rsidRDefault="006E677A">
      <w:pPr>
        <w:numPr>
          <w:ilvl w:val="0"/>
          <w:numId w:val="6"/>
        </w:numPr>
        <w:tabs>
          <w:tab w:val="clear" w:pos="648"/>
          <w:tab w:val="left" w:pos="2088"/>
        </w:tabs>
        <w:spacing w:before="127" w:line="253" w:lineRule="exact"/>
        <w:ind w:left="1440"/>
        <w:textAlignment w:val="baseline"/>
        <w:rPr>
          <w:rFonts w:ascii="Arial" w:eastAsia="Arial" w:hAnsi="Arial"/>
          <w:color w:val="000000"/>
          <w:spacing w:val="-4"/>
        </w:rPr>
      </w:pPr>
      <w:r>
        <w:rPr>
          <w:rFonts w:ascii="Arial" w:eastAsia="Arial" w:hAnsi="Arial"/>
          <w:color w:val="000000"/>
          <w:spacing w:val="-4"/>
        </w:rPr>
        <w:t>Library fees (e.g. membership, fines, lost books)</w:t>
      </w:r>
    </w:p>
    <w:p w:rsidR="00F61872" w:rsidRDefault="006E677A">
      <w:pPr>
        <w:numPr>
          <w:ilvl w:val="0"/>
          <w:numId w:val="6"/>
        </w:numPr>
        <w:tabs>
          <w:tab w:val="clear" w:pos="648"/>
          <w:tab w:val="left" w:pos="2088"/>
        </w:tabs>
        <w:spacing w:before="126" w:line="253" w:lineRule="exact"/>
        <w:ind w:left="1440"/>
        <w:textAlignment w:val="baseline"/>
        <w:rPr>
          <w:rFonts w:ascii="Arial" w:eastAsia="Arial" w:hAnsi="Arial"/>
          <w:color w:val="000000"/>
          <w:spacing w:val="-11"/>
        </w:rPr>
      </w:pPr>
      <w:r>
        <w:rPr>
          <w:rFonts w:ascii="Arial" w:eastAsia="Arial" w:hAnsi="Arial"/>
          <w:color w:val="000000"/>
          <w:spacing w:val="-11"/>
        </w:rPr>
        <w:t>Trading licenses</w:t>
      </w:r>
    </w:p>
    <w:p w:rsidR="00F61872" w:rsidRDefault="006E677A">
      <w:pPr>
        <w:numPr>
          <w:ilvl w:val="0"/>
          <w:numId w:val="6"/>
        </w:numPr>
        <w:tabs>
          <w:tab w:val="clear" w:pos="648"/>
          <w:tab w:val="left" w:pos="2088"/>
        </w:tabs>
        <w:spacing w:before="126" w:line="253" w:lineRule="exact"/>
        <w:ind w:left="1440"/>
        <w:textAlignment w:val="baseline"/>
        <w:rPr>
          <w:rFonts w:ascii="Arial" w:eastAsia="Arial" w:hAnsi="Arial"/>
          <w:color w:val="000000"/>
          <w:spacing w:val="-7"/>
        </w:rPr>
      </w:pPr>
      <w:r>
        <w:rPr>
          <w:rFonts w:ascii="Arial" w:eastAsia="Arial" w:hAnsi="Arial"/>
          <w:color w:val="000000"/>
          <w:spacing w:val="-7"/>
        </w:rPr>
        <w:t>Rental: Halls and Stadiums</w:t>
      </w:r>
    </w:p>
    <w:p w:rsidR="00F61872" w:rsidRDefault="006E677A">
      <w:pPr>
        <w:numPr>
          <w:ilvl w:val="0"/>
          <w:numId w:val="6"/>
        </w:numPr>
        <w:tabs>
          <w:tab w:val="clear" w:pos="648"/>
          <w:tab w:val="left" w:pos="2088"/>
        </w:tabs>
        <w:spacing w:before="126" w:line="253" w:lineRule="exact"/>
        <w:ind w:left="1440"/>
        <w:textAlignment w:val="baseline"/>
        <w:rPr>
          <w:rFonts w:ascii="Arial" w:eastAsia="Arial" w:hAnsi="Arial"/>
          <w:color w:val="000000"/>
          <w:spacing w:val="-3"/>
        </w:rPr>
      </w:pPr>
      <w:r>
        <w:rPr>
          <w:rFonts w:ascii="Arial" w:eastAsia="Arial" w:hAnsi="Arial"/>
          <w:color w:val="000000"/>
          <w:spacing w:val="-3"/>
        </w:rPr>
        <w:t>Application fees for town planning and related issues</w:t>
      </w:r>
    </w:p>
    <w:p w:rsidR="00F61872" w:rsidRDefault="006E677A">
      <w:pPr>
        <w:numPr>
          <w:ilvl w:val="0"/>
          <w:numId w:val="6"/>
        </w:numPr>
        <w:tabs>
          <w:tab w:val="clear" w:pos="648"/>
          <w:tab w:val="left" w:pos="2088"/>
        </w:tabs>
        <w:spacing w:before="126" w:line="253" w:lineRule="exact"/>
        <w:ind w:left="1440"/>
        <w:textAlignment w:val="baseline"/>
        <w:rPr>
          <w:rFonts w:ascii="Arial" w:eastAsia="Arial" w:hAnsi="Arial"/>
          <w:color w:val="000000"/>
          <w:spacing w:val="-9"/>
        </w:rPr>
      </w:pPr>
      <w:r>
        <w:rPr>
          <w:rFonts w:ascii="Arial" w:eastAsia="Arial" w:hAnsi="Arial"/>
          <w:color w:val="000000"/>
          <w:spacing w:val="-9"/>
        </w:rPr>
        <w:t>Rental Sport grounds</w:t>
      </w:r>
    </w:p>
    <w:p w:rsidR="00F61872" w:rsidRDefault="006E677A">
      <w:pPr>
        <w:numPr>
          <w:ilvl w:val="0"/>
          <w:numId w:val="6"/>
        </w:numPr>
        <w:tabs>
          <w:tab w:val="clear" w:pos="648"/>
          <w:tab w:val="left" w:pos="2088"/>
        </w:tabs>
        <w:spacing w:before="127" w:line="253" w:lineRule="exact"/>
        <w:ind w:left="1440"/>
        <w:textAlignment w:val="baseline"/>
        <w:rPr>
          <w:rFonts w:ascii="Arial" w:eastAsia="Arial" w:hAnsi="Arial"/>
          <w:color w:val="000000"/>
          <w:spacing w:val="-7"/>
        </w:rPr>
      </w:pPr>
      <w:r>
        <w:rPr>
          <w:rFonts w:ascii="Arial" w:eastAsia="Arial" w:hAnsi="Arial"/>
          <w:color w:val="000000"/>
          <w:spacing w:val="-7"/>
        </w:rPr>
        <w:t>Refuse removal: mass removal</w:t>
      </w:r>
    </w:p>
    <w:p w:rsidR="00F61872" w:rsidRDefault="006E677A">
      <w:pPr>
        <w:numPr>
          <w:ilvl w:val="0"/>
          <w:numId w:val="6"/>
        </w:numPr>
        <w:tabs>
          <w:tab w:val="clear" w:pos="648"/>
          <w:tab w:val="left" w:pos="2088"/>
        </w:tabs>
        <w:spacing w:before="126" w:line="253" w:lineRule="exact"/>
        <w:ind w:left="1440"/>
        <w:textAlignment w:val="baseline"/>
        <w:rPr>
          <w:rFonts w:ascii="Arial" w:eastAsia="Arial" w:hAnsi="Arial"/>
          <w:color w:val="000000"/>
          <w:spacing w:val="-13"/>
        </w:rPr>
      </w:pPr>
      <w:r>
        <w:rPr>
          <w:rFonts w:ascii="Arial" w:eastAsia="Arial" w:hAnsi="Arial"/>
          <w:color w:val="000000"/>
          <w:spacing w:val="-13"/>
        </w:rPr>
        <w:t>Illegal Dumping</w:t>
      </w:r>
    </w:p>
    <w:p w:rsidR="00F61872" w:rsidRDefault="006E677A">
      <w:pPr>
        <w:numPr>
          <w:ilvl w:val="0"/>
          <w:numId w:val="6"/>
        </w:numPr>
        <w:tabs>
          <w:tab w:val="clear" w:pos="648"/>
          <w:tab w:val="left" w:pos="2088"/>
        </w:tabs>
        <w:spacing w:before="121" w:line="258" w:lineRule="exact"/>
        <w:ind w:left="1440"/>
        <w:textAlignment w:val="baseline"/>
        <w:rPr>
          <w:rFonts w:ascii="Arial" w:eastAsia="Arial" w:hAnsi="Arial"/>
          <w:color w:val="000000"/>
          <w:spacing w:val="-11"/>
        </w:rPr>
      </w:pPr>
      <w:r>
        <w:rPr>
          <w:rFonts w:ascii="Arial" w:eastAsia="Arial" w:hAnsi="Arial"/>
          <w:color w:val="000000"/>
          <w:spacing w:val="-11"/>
        </w:rPr>
        <w:t>Refuse bin sales</w:t>
      </w:r>
    </w:p>
    <w:p w:rsidR="00F61872" w:rsidRDefault="006E677A">
      <w:pPr>
        <w:numPr>
          <w:ilvl w:val="0"/>
          <w:numId w:val="6"/>
        </w:numPr>
        <w:tabs>
          <w:tab w:val="clear" w:pos="648"/>
          <w:tab w:val="left" w:pos="2088"/>
        </w:tabs>
        <w:spacing w:before="126" w:line="253" w:lineRule="exact"/>
        <w:ind w:left="1440"/>
        <w:textAlignment w:val="baseline"/>
        <w:rPr>
          <w:rFonts w:ascii="Arial" w:eastAsia="Arial" w:hAnsi="Arial"/>
          <w:color w:val="000000"/>
          <w:spacing w:val="-8"/>
        </w:rPr>
      </w:pPr>
      <w:r>
        <w:rPr>
          <w:rFonts w:ascii="Arial" w:eastAsia="Arial" w:hAnsi="Arial"/>
          <w:color w:val="000000"/>
          <w:spacing w:val="-8"/>
        </w:rPr>
        <w:t>Clearance certificates</w:t>
      </w:r>
    </w:p>
    <w:p w:rsidR="00F61872" w:rsidRDefault="006E677A">
      <w:pPr>
        <w:numPr>
          <w:ilvl w:val="0"/>
          <w:numId w:val="6"/>
        </w:numPr>
        <w:tabs>
          <w:tab w:val="clear" w:pos="648"/>
          <w:tab w:val="left" w:pos="2088"/>
        </w:tabs>
        <w:spacing w:before="126" w:line="253" w:lineRule="exact"/>
        <w:ind w:left="1440"/>
        <w:textAlignment w:val="baseline"/>
        <w:rPr>
          <w:rFonts w:ascii="Arial" w:eastAsia="Arial" w:hAnsi="Arial"/>
          <w:color w:val="000000"/>
          <w:spacing w:val="-5"/>
        </w:rPr>
      </w:pPr>
      <w:r>
        <w:rPr>
          <w:rFonts w:ascii="Arial" w:eastAsia="Arial" w:hAnsi="Arial"/>
          <w:color w:val="000000"/>
          <w:spacing w:val="-5"/>
        </w:rPr>
        <w:t>Connection and disconnection fees</w:t>
      </w:r>
    </w:p>
    <w:p w:rsidR="00F61872" w:rsidRPr="009D1BE4" w:rsidRDefault="006E677A">
      <w:pPr>
        <w:numPr>
          <w:ilvl w:val="0"/>
          <w:numId w:val="6"/>
        </w:numPr>
        <w:tabs>
          <w:tab w:val="clear" w:pos="648"/>
          <w:tab w:val="left" w:pos="2088"/>
          <w:tab w:val="left" w:pos="1872"/>
        </w:tabs>
        <w:spacing w:before="127" w:line="253" w:lineRule="exact"/>
        <w:ind w:left="1440"/>
        <w:textAlignment w:val="baseline"/>
        <w:rPr>
          <w:rFonts w:ascii="Arial" w:eastAsia="Arial" w:hAnsi="Arial"/>
          <w:color w:val="000000"/>
          <w:spacing w:val="-8"/>
        </w:rPr>
      </w:pPr>
      <w:r w:rsidRPr="009D1BE4">
        <w:rPr>
          <w:rFonts w:ascii="Arial" w:eastAsia="Arial" w:hAnsi="Arial"/>
          <w:color w:val="000000"/>
          <w:spacing w:val="-8"/>
        </w:rPr>
        <w:t>Meter installation fees (Pre-paid Water)</w:t>
      </w:r>
    </w:p>
    <w:p w:rsidR="00F61872" w:rsidRPr="009D1BE4" w:rsidRDefault="006E677A" w:rsidP="009D1BE4">
      <w:pPr>
        <w:spacing w:before="379" w:line="379" w:lineRule="exact"/>
        <w:ind w:left="432" w:right="72" w:hanging="360"/>
        <w:jc w:val="both"/>
        <w:textAlignment w:val="baseline"/>
        <w:rPr>
          <w:rFonts w:ascii="Arial" w:eastAsia="Arial" w:hAnsi="Arial"/>
          <w:color w:val="000000"/>
        </w:rPr>
        <w:sectPr w:rsidR="00F61872" w:rsidRPr="009D1BE4">
          <w:pgSz w:w="11909" w:h="16838"/>
          <w:pgMar w:top="1700" w:right="1697" w:bottom="7142" w:left="1712" w:header="720" w:footer="720" w:gutter="0"/>
          <w:cols w:space="720"/>
        </w:sectPr>
      </w:pPr>
      <w:r>
        <w:rPr>
          <w:rFonts w:ascii="Arial" w:eastAsia="Arial" w:hAnsi="Arial"/>
          <w:color w:val="000000"/>
        </w:rPr>
        <w:t>6.9 Where the imposition of fees, tariffs or fines are not expressly mentioned in the tariff policy document, council resolution or where applicable, the tariff determination of the relevant by-laws shall apply.</w:t>
      </w:r>
    </w:p>
    <w:p w:rsidR="009D1BE4" w:rsidRDefault="009D1BE4"/>
    <w:p w:rsidR="009D1BE4" w:rsidRPr="009D1BE4" w:rsidRDefault="009D1BE4" w:rsidP="009D1BE4"/>
    <w:p w:rsidR="009D1BE4" w:rsidRPr="009D1BE4" w:rsidRDefault="009D1BE4" w:rsidP="009D1BE4"/>
    <w:p w:rsidR="009D1BE4" w:rsidRPr="009D1BE4" w:rsidRDefault="009D1BE4" w:rsidP="009D1BE4"/>
    <w:p w:rsidR="009D1BE4" w:rsidRPr="009D1BE4" w:rsidRDefault="009D1BE4" w:rsidP="009D1BE4"/>
    <w:p w:rsidR="009D1BE4" w:rsidRPr="009D1BE4" w:rsidRDefault="009D1BE4" w:rsidP="009D1BE4"/>
    <w:p w:rsidR="009D1BE4" w:rsidRPr="009D1BE4" w:rsidRDefault="009D1BE4" w:rsidP="009D1BE4"/>
    <w:p w:rsidR="009D1BE4" w:rsidRPr="009D1BE4" w:rsidRDefault="009D1BE4" w:rsidP="009D1BE4"/>
    <w:p w:rsidR="009D1BE4" w:rsidRPr="009D1BE4" w:rsidRDefault="009D1BE4" w:rsidP="009D1BE4"/>
    <w:p w:rsidR="009D1BE4" w:rsidRPr="009D1BE4" w:rsidRDefault="009D1BE4" w:rsidP="009D1BE4"/>
    <w:p w:rsidR="009D1BE4" w:rsidRPr="009D1BE4" w:rsidRDefault="009D1BE4" w:rsidP="009D1BE4"/>
    <w:p w:rsidR="009D1BE4" w:rsidRPr="009D1BE4" w:rsidRDefault="009D1BE4" w:rsidP="009D1BE4"/>
    <w:p w:rsidR="009D1BE4" w:rsidRPr="009D1BE4" w:rsidRDefault="009D1BE4" w:rsidP="009D1BE4"/>
    <w:p w:rsidR="009D1BE4" w:rsidRPr="009D1BE4" w:rsidRDefault="009D1BE4" w:rsidP="009D1BE4"/>
    <w:p w:rsidR="009D1BE4" w:rsidRPr="009D1BE4" w:rsidRDefault="009D1BE4" w:rsidP="009D1BE4"/>
    <w:p w:rsidR="009D1BE4" w:rsidRPr="009D1BE4" w:rsidRDefault="009D1BE4" w:rsidP="009D1BE4"/>
    <w:p w:rsidR="009D1BE4" w:rsidRPr="009D1BE4" w:rsidRDefault="009D1BE4" w:rsidP="009D1BE4"/>
    <w:p w:rsidR="009D1BE4" w:rsidRPr="009D1BE4" w:rsidRDefault="009D1BE4" w:rsidP="009D1BE4"/>
    <w:p w:rsidR="009D1BE4" w:rsidRPr="009D1BE4" w:rsidRDefault="009D1BE4" w:rsidP="009D1BE4"/>
    <w:p w:rsidR="009D1BE4" w:rsidRPr="009D1BE4" w:rsidRDefault="009D1BE4" w:rsidP="009D1BE4"/>
    <w:p w:rsidR="009D1BE4" w:rsidRDefault="009D1BE4" w:rsidP="009D1BE4"/>
    <w:p w:rsidR="009D1BE4" w:rsidRPr="009D1BE4" w:rsidRDefault="009D1BE4" w:rsidP="009D1BE4"/>
    <w:p w:rsidR="009D1BE4" w:rsidRDefault="009D1BE4" w:rsidP="009D1BE4"/>
    <w:p w:rsidR="00F61872" w:rsidRPr="009D1BE4" w:rsidRDefault="009D1BE4" w:rsidP="009D1BE4">
      <w:pPr>
        <w:tabs>
          <w:tab w:val="left" w:pos="1590"/>
        </w:tabs>
      </w:pPr>
      <w:r>
        <w:tab/>
      </w:r>
      <w:bookmarkStart w:id="0" w:name="_GoBack"/>
      <w:bookmarkEnd w:id="0"/>
    </w:p>
    <w:sectPr w:rsidR="00F61872" w:rsidRPr="009D1BE4">
      <w:pgSz w:w="11909" w:h="16838"/>
      <w:pgMar w:top="1152" w:right="1800" w:bottom="1044"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Tahoma">
    <w:charset w:val="00"/>
    <w:pitch w:val="variable"/>
    <w:family w:val="swiss"/>
    <w:panose1 w:val="02020603050405020304"/>
  </w:font>
  <w:font w:name="Verdana">
    <w:charset w:val="00"/>
    <w:pitch w:val="variable"/>
    <w:family w:val="swiss"/>
    <w:panose1 w:val="0202060305040502030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4B6514"/>
    <w:multiLevelType w:val="multilevel"/>
    <w:tmpl w:val="F4B6B634"/>
    <w:lvl w:ilvl="0">
      <w:start w:val="1"/>
      <w:numFmt w:val="lowerLetter"/>
      <w:lvlText w:val="%1)"/>
      <w:lvlJc w:val="left"/>
      <w:pPr>
        <w:tabs>
          <w:tab w:val="left" w:pos="288"/>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A9D7308"/>
    <w:multiLevelType w:val="multilevel"/>
    <w:tmpl w:val="75BC4CD0"/>
    <w:lvl w:ilvl="0">
      <w:start w:val="1"/>
      <w:numFmt w:val="lowerLetter"/>
      <w:lvlText w:val="%1)"/>
      <w:lvlJc w:val="left"/>
      <w:pPr>
        <w:tabs>
          <w:tab w:val="left" w:pos="648"/>
        </w:tabs>
        <w:ind w:left="720"/>
      </w:pPr>
      <w:rPr>
        <w:rFonts w:ascii="Arial" w:eastAsia="Arial" w:hAnsi="Arial"/>
        <w:strike w:val="0"/>
        <w:color w:val="000000"/>
        <w:spacing w:val="-14"/>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EDE43A4"/>
    <w:multiLevelType w:val="multilevel"/>
    <w:tmpl w:val="574455F6"/>
    <w:lvl w:ilvl="0">
      <w:start w:val="1"/>
      <w:numFmt w:val="lowerLetter"/>
      <w:lvlText w:val="%1)"/>
      <w:lvlJc w:val="left"/>
      <w:pPr>
        <w:tabs>
          <w:tab w:val="left" w:pos="576"/>
        </w:tabs>
        <w:ind w:left="720"/>
      </w:pPr>
      <w:rPr>
        <w:rFonts w:ascii="Arial" w:eastAsia="Arial" w:hAnsi="Arial"/>
        <w:strike w:val="0"/>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0E256D9"/>
    <w:multiLevelType w:val="multilevel"/>
    <w:tmpl w:val="9CFC0D72"/>
    <w:lvl w:ilvl="0">
      <w:start w:val="1"/>
      <w:numFmt w:val="decimal"/>
      <w:lvlText w:val="%1."/>
      <w:lvlJc w:val="left"/>
      <w:pPr>
        <w:tabs>
          <w:tab w:val="left" w:pos="360"/>
        </w:tabs>
        <w:ind w:left="720"/>
      </w:pPr>
      <w:rPr>
        <w:rFonts w:ascii="Tahoma" w:eastAsia="Tahoma" w:hAnsi="Tahoma"/>
        <w:strike w:val="0"/>
        <w:color w:val="auto"/>
        <w:spacing w:val="8"/>
        <w:w w:val="100"/>
        <w:sz w:val="20"/>
        <w:shd w:val="solid" w:color="4F81BC" w:fill="4F81BC"/>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B134BDB"/>
    <w:multiLevelType w:val="multilevel"/>
    <w:tmpl w:val="4D30B916"/>
    <w:lvl w:ilvl="0">
      <w:start w:val="3"/>
      <w:numFmt w:val="decimal"/>
      <w:lvlText w:val="%1."/>
      <w:lvlJc w:val="left"/>
      <w:pPr>
        <w:tabs>
          <w:tab w:val="left" w:pos="360"/>
        </w:tabs>
        <w:ind w:left="720"/>
      </w:pPr>
      <w:rPr>
        <w:rFonts w:ascii="Tahoma" w:eastAsia="Tahoma" w:hAnsi="Tahoma"/>
        <w:strike w:val="0"/>
        <w:color w:val="auto"/>
        <w:spacing w:val="4"/>
        <w:w w:val="100"/>
        <w:sz w:val="20"/>
        <w:shd w:val="solid" w:color="4F81BC" w:fill="4F81BC"/>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3CE66FA"/>
    <w:multiLevelType w:val="multilevel"/>
    <w:tmpl w:val="88326D0A"/>
    <w:lvl w:ilvl="0">
      <w:start w:val="1"/>
      <w:numFmt w:val="decimal"/>
      <w:lvlText w:val="%1."/>
      <w:lvlJc w:val="left"/>
      <w:pPr>
        <w:tabs>
          <w:tab w:val="left" w:pos="504"/>
        </w:tabs>
        <w:ind w:left="720"/>
      </w:pPr>
      <w:rPr>
        <w:rFonts w:ascii="Tahoma" w:eastAsia="Tahoma" w:hAnsi="Tahoma"/>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872"/>
    <w:rsid w:val="00266991"/>
    <w:rsid w:val="00312FB3"/>
    <w:rsid w:val="006E677A"/>
    <w:rsid w:val="007E1BB2"/>
    <w:rsid w:val="00817900"/>
    <w:rsid w:val="009D1BE4"/>
    <w:rsid w:val="00B73C26"/>
    <w:rsid w:val="00E33355"/>
    <w:rsid w:val="00F6187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F80B51-6629-4744-B76E-4B9D3E16B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3C26"/>
    <w:rPr>
      <w:rFonts w:ascii="Tahoma" w:hAnsi="Tahoma" w:cs="Tahoma"/>
      <w:sz w:val="16"/>
      <w:szCs w:val="16"/>
    </w:rPr>
  </w:style>
  <w:style w:type="character" w:customStyle="1" w:styleId="BalloonTextChar">
    <w:name w:val="Balloon Text Char"/>
    <w:basedOn w:val="DefaultParagraphFont"/>
    <w:link w:val="BalloonText"/>
    <w:uiPriority w:val="99"/>
    <w:semiHidden/>
    <w:rsid w:val="00B73C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656</Words>
  <Characters>3744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Oupa ledwaba</dc:creator>
  <cp:lastModifiedBy>Martha Skosana</cp:lastModifiedBy>
  <cp:revision>3</cp:revision>
  <cp:lastPrinted>2018-05-24T07:50:00Z</cp:lastPrinted>
  <dcterms:created xsi:type="dcterms:W3CDTF">2018-05-18T08:59:00Z</dcterms:created>
  <dcterms:modified xsi:type="dcterms:W3CDTF">2018-05-24T09:02:00Z</dcterms:modified>
</cp:coreProperties>
</file>