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575" w:rsidRDefault="00B04575" w:rsidP="001A3E27"/>
    <w:p w:rsidR="00B04575" w:rsidRDefault="00B04575" w:rsidP="000D5797">
      <w:pPr>
        <w:rPr>
          <w:lang w:val="en-US"/>
        </w:rPr>
      </w:pPr>
    </w:p>
    <w:p w:rsidR="000D5797" w:rsidRDefault="000D5797" w:rsidP="000D5797">
      <w:pPr>
        <w:rPr>
          <w:lang w:val="en-US"/>
        </w:rPr>
      </w:pPr>
    </w:p>
    <w:p w:rsidR="000D5797" w:rsidRDefault="000D5797" w:rsidP="00B04575">
      <w:pPr>
        <w:ind w:left="1440" w:firstLine="720"/>
        <w:rPr>
          <w:lang w:val="en-US"/>
        </w:rPr>
      </w:pPr>
    </w:p>
    <w:p w:rsidR="00B04575" w:rsidRDefault="000D71D4" w:rsidP="000D5797">
      <w:pPr>
        <w:ind w:left="1440" w:firstLine="720"/>
      </w:pPr>
      <w:r>
        <w:rPr>
          <w:noProof/>
          <w:lang w:val="en-ZA" w:eastAsia="en-ZA"/>
        </w:rPr>
        <w:drawing>
          <wp:inline distT="0" distB="0" distL="0" distR="0">
            <wp:extent cx="2172970" cy="3063875"/>
            <wp:effectExtent l="19050" t="0" r="0" b="0"/>
            <wp:docPr id="1" name="Picture 1" descr="Copy of Thembisile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Thembisile8 (2)"/>
                    <pic:cNvPicPr>
                      <a:picLocks noChangeAspect="1" noChangeArrowheads="1"/>
                    </pic:cNvPicPr>
                  </pic:nvPicPr>
                  <pic:blipFill>
                    <a:blip r:embed="rId8" cstate="print"/>
                    <a:srcRect/>
                    <a:stretch>
                      <a:fillRect/>
                    </a:stretch>
                  </pic:blipFill>
                  <pic:spPr bwMode="auto">
                    <a:xfrm>
                      <a:off x="0" y="0"/>
                      <a:ext cx="2172970" cy="3063875"/>
                    </a:xfrm>
                    <a:prstGeom prst="rect">
                      <a:avLst/>
                    </a:prstGeom>
                    <a:noFill/>
                    <a:ln w="9525">
                      <a:noFill/>
                      <a:miter lim="800000"/>
                      <a:headEnd/>
                      <a:tailEnd/>
                    </a:ln>
                  </pic:spPr>
                </pic:pic>
              </a:graphicData>
            </a:graphic>
          </wp:inline>
        </w:drawing>
      </w:r>
    </w:p>
    <w:p w:rsidR="00B04575" w:rsidRDefault="00B04575" w:rsidP="001A3E27"/>
    <w:p w:rsidR="00B04575" w:rsidRDefault="00B04575" w:rsidP="001A3E27"/>
    <w:tbl>
      <w:tblPr>
        <w:tblpPr w:leftFromText="180" w:rightFromText="180" w:vertAnchor="text" w:horzAnchor="margin" w:tblpY="128"/>
        <w:tblW w:w="971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firstRow="0" w:lastRow="0" w:firstColumn="0" w:lastColumn="0" w:noHBand="0" w:noVBand="0"/>
      </w:tblPr>
      <w:tblGrid>
        <w:gridCol w:w="9715"/>
      </w:tblGrid>
      <w:tr w:rsidR="00B04575" w:rsidTr="0034018E">
        <w:trPr>
          <w:trHeight w:val="3597"/>
        </w:trPr>
        <w:tc>
          <w:tcPr>
            <w:tcW w:w="9715" w:type="dxa"/>
          </w:tcPr>
          <w:p w:rsidR="00B04575" w:rsidRDefault="00B04575" w:rsidP="00E87114">
            <w:pPr>
              <w:pStyle w:val="BodyText3"/>
              <w:pBdr>
                <w:top w:val="none" w:sz="0" w:space="0" w:color="auto"/>
                <w:left w:val="none" w:sz="0" w:space="0" w:color="auto"/>
                <w:bottom w:val="none" w:sz="0" w:space="0" w:color="auto"/>
                <w:right w:val="none" w:sz="0" w:space="0" w:color="auto"/>
              </w:pBdr>
              <w:tabs>
                <w:tab w:val="left" w:pos="1309"/>
              </w:tabs>
              <w:rPr>
                <w:b/>
                <w:sz w:val="72"/>
                <w:szCs w:val="72"/>
                <w:u w:val="none"/>
              </w:rPr>
            </w:pPr>
            <w:bookmarkStart w:id="0" w:name="_GoBack"/>
            <w:bookmarkEnd w:id="0"/>
          </w:p>
          <w:p w:rsidR="00B04575" w:rsidRPr="00B04575" w:rsidRDefault="00B04575" w:rsidP="0034018E">
            <w:pPr>
              <w:pStyle w:val="BodyText3"/>
              <w:pBdr>
                <w:top w:val="none" w:sz="0" w:space="0" w:color="auto"/>
                <w:left w:val="none" w:sz="0" w:space="0" w:color="auto"/>
                <w:bottom w:val="none" w:sz="0" w:space="0" w:color="auto"/>
                <w:right w:val="none" w:sz="0" w:space="0" w:color="auto"/>
              </w:pBdr>
              <w:tabs>
                <w:tab w:val="left" w:pos="1309"/>
              </w:tabs>
              <w:jc w:val="center"/>
              <w:rPr>
                <w:rFonts w:cs="Arial"/>
                <w:b/>
                <w:sz w:val="72"/>
                <w:szCs w:val="72"/>
                <w:u w:val="none"/>
                <w:lang w:val="en-GB"/>
              </w:rPr>
            </w:pPr>
            <w:r w:rsidRPr="00B04575">
              <w:rPr>
                <w:rFonts w:cs="Arial"/>
                <w:b/>
                <w:sz w:val="72"/>
                <w:szCs w:val="72"/>
                <w:u w:val="none"/>
              </w:rPr>
              <w:t>Traveling and Subsistence Allowance</w:t>
            </w:r>
            <w:r w:rsidR="005E66E4">
              <w:rPr>
                <w:rFonts w:cs="Arial"/>
                <w:b/>
                <w:sz w:val="72"/>
                <w:szCs w:val="72"/>
                <w:u w:val="none"/>
              </w:rPr>
              <w:t xml:space="preserve"> Policy</w:t>
            </w:r>
          </w:p>
        </w:tc>
      </w:tr>
    </w:tbl>
    <w:p w:rsidR="00B04575" w:rsidRDefault="00B04575" w:rsidP="00B04575">
      <w:pPr>
        <w:pStyle w:val="Heading1"/>
        <w:tabs>
          <w:tab w:val="left" w:pos="1440"/>
        </w:tabs>
        <w:spacing w:before="0" w:after="0"/>
        <w:ind w:right="-360"/>
        <w:rPr>
          <w:rFonts w:ascii="Tahoma" w:hAnsi="Tahoma" w:cs="Tahoma"/>
          <w:sz w:val="28"/>
          <w:szCs w:val="28"/>
        </w:rPr>
      </w:pPr>
    </w:p>
    <w:p w:rsidR="00B04575" w:rsidRDefault="00B04575" w:rsidP="00B04575">
      <w:pPr>
        <w:pStyle w:val="Heading1"/>
        <w:tabs>
          <w:tab w:val="left" w:pos="1440"/>
        </w:tabs>
        <w:spacing w:before="0" w:after="0"/>
        <w:ind w:right="-360"/>
        <w:rPr>
          <w:rFonts w:ascii="Tahoma" w:hAnsi="Tahoma" w:cs="Tahoma"/>
          <w:sz w:val="28"/>
          <w:szCs w:val="28"/>
        </w:rPr>
      </w:pPr>
    </w:p>
    <w:p w:rsidR="00B04575" w:rsidRDefault="00B04575" w:rsidP="00B04575">
      <w:pPr>
        <w:pStyle w:val="Heading1"/>
        <w:tabs>
          <w:tab w:val="left" w:pos="1440"/>
        </w:tabs>
        <w:spacing w:before="0" w:after="0"/>
        <w:ind w:right="-360"/>
        <w:rPr>
          <w:rFonts w:ascii="Tahoma" w:hAnsi="Tahoma" w:cs="Tahoma"/>
          <w:sz w:val="28"/>
          <w:szCs w:val="28"/>
        </w:rPr>
      </w:pPr>
    </w:p>
    <w:p w:rsidR="00B04575" w:rsidRDefault="00B04575" w:rsidP="00B04575">
      <w:pPr>
        <w:pStyle w:val="Heading1"/>
        <w:tabs>
          <w:tab w:val="left" w:pos="1440"/>
        </w:tabs>
        <w:spacing w:before="0" w:after="0"/>
        <w:ind w:right="-360"/>
        <w:rPr>
          <w:sz w:val="24"/>
          <w:szCs w:val="24"/>
        </w:rPr>
      </w:pPr>
    </w:p>
    <w:p w:rsidR="0034018E" w:rsidRDefault="0034018E" w:rsidP="008965A2">
      <w:pPr>
        <w:pStyle w:val="Heading1"/>
        <w:spacing w:before="0" w:after="0"/>
        <w:ind w:right="-99"/>
        <w:rPr>
          <w:sz w:val="24"/>
          <w:szCs w:val="24"/>
        </w:rPr>
      </w:pPr>
    </w:p>
    <w:p w:rsidR="0034018E" w:rsidRDefault="008903CA" w:rsidP="008965A2">
      <w:pPr>
        <w:pStyle w:val="Heading1"/>
        <w:spacing w:before="0" w:after="0"/>
        <w:ind w:right="-99"/>
        <w:rPr>
          <w:sz w:val="24"/>
          <w:szCs w:val="24"/>
        </w:rPr>
      </w:pPr>
      <w:r>
        <w:rPr>
          <w:sz w:val="24"/>
          <w:szCs w:val="24"/>
        </w:rPr>
        <w:tab/>
      </w:r>
      <w:r>
        <w:rPr>
          <w:sz w:val="24"/>
          <w:szCs w:val="24"/>
        </w:rPr>
        <w:tab/>
      </w:r>
      <w:r>
        <w:rPr>
          <w:sz w:val="24"/>
          <w:szCs w:val="24"/>
        </w:rPr>
        <w:tab/>
      </w:r>
      <w:r>
        <w:rPr>
          <w:sz w:val="24"/>
          <w:szCs w:val="24"/>
        </w:rPr>
        <w:tab/>
      </w:r>
      <w:r>
        <w:rPr>
          <w:sz w:val="24"/>
          <w:szCs w:val="24"/>
        </w:rPr>
        <w:tab/>
        <w:t>2018/2019</w:t>
      </w:r>
    </w:p>
    <w:p w:rsidR="0034018E" w:rsidRDefault="0034018E" w:rsidP="008965A2">
      <w:pPr>
        <w:pStyle w:val="Heading1"/>
        <w:spacing w:before="0" w:after="0"/>
        <w:ind w:right="-99"/>
        <w:rPr>
          <w:sz w:val="24"/>
          <w:szCs w:val="24"/>
        </w:rPr>
      </w:pPr>
    </w:p>
    <w:p w:rsidR="00D775C4" w:rsidRDefault="00D775C4" w:rsidP="00D775C4"/>
    <w:p w:rsidR="00D775C4" w:rsidRDefault="00D775C4" w:rsidP="00D775C4"/>
    <w:p w:rsidR="00D775C4" w:rsidRPr="00D775C4" w:rsidRDefault="00D775C4" w:rsidP="00D775C4"/>
    <w:p w:rsidR="0034018E" w:rsidRPr="0034018E" w:rsidRDefault="0034018E" w:rsidP="0034018E"/>
    <w:tbl>
      <w:tblPr>
        <w:tblpPr w:leftFromText="180" w:rightFromText="180" w:horzAnchor="margin" w:tblpY="645"/>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7097"/>
        <w:gridCol w:w="1569"/>
      </w:tblGrid>
      <w:tr w:rsidR="0034018E" w:rsidRPr="0034018E" w:rsidTr="00B91F38">
        <w:trPr>
          <w:trHeight w:val="1156"/>
        </w:trPr>
        <w:tc>
          <w:tcPr>
            <w:tcW w:w="1102" w:type="dxa"/>
          </w:tcPr>
          <w:p w:rsidR="0034018E" w:rsidRPr="0034018E" w:rsidRDefault="00B91F38" w:rsidP="00B91F38">
            <w:pPr>
              <w:pStyle w:val="Heading1"/>
              <w:spacing w:before="0" w:after="0"/>
              <w:ind w:right="-99"/>
              <w:rPr>
                <w:sz w:val="22"/>
                <w:szCs w:val="22"/>
              </w:rPr>
            </w:pPr>
            <w:r>
              <w:rPr>
                <w:sz w:val="22"/>
                <w:szCs w:val="22"/>
              </w:rPr>
              <w:lastRenderedPageBreak/>
              <w:t>Number</w:t>
            </w:r>
          </w:p>
        </w:tc>
        <w:tc>
          <w:tcPr>
            <w:tcW w:w="7097" w:type="dxa"/>
          </w:tcPr>
          <w:p w:rsidR="0034018E" w:rsidRPr="0034018E" w:rsidRDefault="00B91F38" w:rsidP="00B91F38">
            <w:pPr>
              <w:pStyle w:val="Heading1"/>
              <w:spacing w:before="0" w:after="0"/>
              <w:ind w:right="-99"/>
              <w:rPr>
                <w:sz w:val="22"/>
                <w:szCs w:val="22"/>
              </w:rPr>
            </w:pPr>
            <w:r>
              <w:rPr>
                <w:sz w:val="22"/>
                <w:szCs w:val="22"/>
              </w:rPr>
              <w:t>Description</w:t>
            </w:r>
          </w:p>
        </w:tc>
        <w:tc>
          <w:tcPr>
            <w:tcW w:w="1569" w:type="dxa"/>
          </w:tcPr>
          <w:p w:rsidR="0034018E" w:rsidRPr="0034018E" w:rsidRDefault="00B91F38" w:rsidP="00B91F38">
            <w:pPr>
              <w:pStyle w:val="Heading1"/>
              <w:spacing w:before="0" w:after="0"/>
              <w:ind w:right="-99"/>
              <w:rPr>
                <w:sz w:val="22"/>
                <w:szCs w:val="22"/>
              </w:rPr>
            </w:pPr>
            <w:r>
              <w:rPr>
                <w:sz w:val="22"/>
                <w:szCs w:val="22"/>
              </w:rPr>
              <w:t>Pages</w:t>
            </w:r>
          </w:p>
        </w:tc>
      </w:tr>
      <w:tr w:rsidR="0034018E" w:rsidRPr="0034018E" w:rsidTr="00B91F38">
        <w:trPr>
          <w:trHeight w:val="1156"/>
        </w:trPr>
        <w:tc>
          <w:tcPr>
            <w:tcW w:w="1102" w:type="dxa"/>
          </w:tcPr>
          <w:p w:rsidR="0034018E" w:rsidRPr="0034018E" w:rsidRDefault="00B91F38" w:rsidP="00B91F38">
            <w:pPr>
              <w:pStyle w:val="Heading1"/>
              <w:spacing w:before="0" w:after="0"/>
              <w:ind w:right="-99"/>
              <w:rPr>
                <w:sz w:val="22"/>
                <w:szCs w:val="22"/>
              </w:rPr>
            </w:pPr>
            <w:r>
              <w:rPr>
                <w:sz w:val="22"/>
                <w:szCs w:val="22"/>
              </w:rPr>
              <w:t>1</w:t>
            </w:r>
          </w:p>
        </w:tc>
        <w:tc>
          <w:tcPr>
            <w:tcW w:w="7097" w:type="dxa"/>
          </w:tcPr>
          <w:p w:rsidR="0034018E" w:rsidRPr="0034018E" w:rsidRDefault="00B91F38" w:rsidP="00B91F38">
            <w:pPr>
              <w:pStyle w:val="Heading1"/>
              <w:spacing w:before="0" w:after="0"/>
              <w:ind w:right="-99"/>
              <w:rPr>
                <w:sz w:val="22"/>
                <w:szCs w:val="22"/>
              </w:rPr>
            </w:pPr>
            <w:r>
              <w:rPr>
                <w:sz w:val="22"/>
                <w:szCs w:val="22"/>
              </w:rPr>
              <w:t>Preamble</w:t>
            </w:r>
          </w:p>
        </w:tc>
        <w:tc>
          <w:tcPr>
            <w:tcW w:w="1569" w:type="dxa"/>
          </w:tcPr>
          <w:p w:rsidR="0034018E" w:rsidRPr="0034018E" w:rsidRDefault="00DE21CE" w:rsidP="00B91F38">
            <w:pPr>
              <w:pStyle w:val="Heading1"/>
              <w:spacing w:before="0" w:after="0"/>
              <w:ind w:right="-99"/>
              <w:rPr>
                <w:sz w:val="22"/>
                <w:szCs w:val="22"/>
              </w:rPr>
            </w:pPr>
            <w:r>
              <w:rPr>
                <w:sz w:val="22"/>
                <w:szCs w:val="22"/>
              </w:rPr>
              <w:t>3</w:t>
            </w:r>
          </w:p>
        </w:tc>
      </w:tr>
      <w:tr w:rsidR="0034018E" w:rsidRPr="0034018E" w:rsidTr="00B91F38">
        <w:trPr>
          <w:trHeight w:val="1156"/>
        </w:trPr>
        <w:tc>
          <w:tcPr>
            <w:tcW w:w="1102" w:type="dxa"/>
          </w:tcPr>
          <w:p w:rsidR="0034018E" w:rsidRPr="0034018E" w:rsidRDefault="00B91F38" w:rsidP="00B91F38">
            <w:pPr>
              <w:pStyle w:val="Heading1"/>
              <w:spacing w:before="0" w:after="0"/>
              <w:ind w:right="-99"/>
              <w:rPr>
                <w:sz w:val="22"/>
                <w:szCs w:val="22"/>
              </w:rPr>
            </w:pPr>
            <w:r>
              <w:rPr>
                <w:sz w:val="22"/>
                <w:szCs w:val="22"/>
              </w:rPr>
              <w:t>2</w:t>
            </w:r>
          </w:p>
        </w:tc>
        <w:tc>
          <w:tcPr>
            <w:tcW w:w="7097" w:type="dxa"/>
          </w:tcPr>
          <w:p w:rsidR="0034018E" w:rsidRPr="0034018E" w:rsidRDefault="00B91F38" w:rsidP="00B91F38">
            <w:pPr>
              <w:pStyle w:val="Heading1"/>
              <w:spacing w:before="0" w:after="0"/>
              <w:ind w:right="-99"/>
              <w:rPr>
                <w:sz w:val="22"/>
                <w:szCs w:val="22"/>
              </w:rPr>
            </w:pPr>
            <w:r>
              <w:rPr>
                <w:sz w:val="22"/>
                <w:szCs w:val="22"/>
              </w:rPr>
              <w:t>Definitions</w:t>
            </w:r>
          </w:p>
        </w:tc>
        <w:tc>
          <w:tcPr>
            <w:tcW w:w="1569" w:type="dxa"/>
          </w:tcPr>
          <w:p w:rsidR="0034018E" w:rsidRPr="0034018E" w:rsidRDefault="00DE21CE" w:rsidP="00B91F38">
            <w:pPr>
              <w:pStyle w:val="Heading1"/>
              <w:spacing w:before="0" w:after="0"/>
              <w:ind w:right="-99"/>
              <w:rPr>
                <w:sz w:val="22"/>
                <w:szCs w:val="22"/>
              </w:rPr>
            </w:pPr>
            <w:r>
              <w:rPr>
                <w:sz w:val="22"/>
                <w:szCs w:val="22"/>
              </w:rPr>
              <w:t>3 - 4</w:t>
            </w:r>
          </w:p>
        </w:tc>
      </w:tr>
      <w:tr w:rsidR="0034018E" w:rsidRPr="0034018E" w:rsidTr="00B91F38">
        <w:trPr>
          <w:trHeight w:val="1088"/>
        </w:trPr>
        <w:tc>
          <w:tcPr>
            <w:tcW w:w="1102" w:type="dxa"/>
          </w:tcPr>
          <w:p w:rsidR="0034018E" w:rsidRPr="0034018E" w:rsidRDefault="00B91F38" w:rsidP="00B91F38">
            <w:pPr>
              <w:pStyle w:val="Heading1"/>
              <w:spacing w:before="0" w:after="0"/>
              <w:ind w:right="-99"/>
              <w:rPr>
                <w:sz w:val="22"/>
                <w:szCs w:val="22"/>
              </w:rPr>
            </w:pPr>
            <w:r>
              <w:rPr>
                <w:sz w:val="22"/>
                <w:szCs w:val="22"/>
              </w:rPr>
              <w:t>3</w:t>
            </w:r>
          </w:p>
        </w:tc>
        <w:tc>
          <w:tcPr>
            <w:tcW w:w="7097" w:type="dxa"/>
          </w:tcPr>
          <w:p w:rsidR="0034018E" w:rsidRPr="0034018E" w:rsidRDefault="00B91F38" w:rsidP="00B91F38">
            <w:pPr>
              <w:pStyle w:val="Heading1"/>
              <w:spacing w:before="0" w:after="0"/>
              <w:ind w:right="-99"/>
              <w:rPr>
                <w:sz w:val="22"/>
                <w:szCs w:val="22"/>
              </w:rPr>
            </w:pPr>
            <w:r>
              <w:rPr>
                <w:sz w:val="22"/>
                <w:szCs w:val="22"/>
              </w:rPr>
              <w:t>Principles</w:t>
            </w:r>
          </w:p>
        </w:tc>
        <w:tc>
          <w:tcPr>
            <w:tcW w:w="1569" w:type="dxa"/>
          </w:tcPr>
          <w:p w:rsidR="0034018E" w:rsidRPr="0034018E" w:rsidRDefault="00DE21CE" w:rsidP="00B91F38">
            <w:pPr>
              <w:pStyle w:val="Heading1"/>
              <w:spacing w:before="0" w:after="0"/>
              <w:ind w:right="-99"/>
              <w:rPr>
                <w:sz w:val="22"/>
                <w:szCs w:val="22"/>
              </w:rPr>
            </w:pPr>
            <w:r>
              <w:rPr>
                <w:sz w:val="22"/>
                <w:szCs w:val="22"/>
              </w:rPr>
              <w:t>4 - 5</w:t>
            </w:r>
          </w:p>
        </w:tc>
      </w:tr>
      <w:tr w:rsidR="00B91F38" w:rsidRPr="0034018E" w:rsidTr="00B91F38">
        <w:trPr>
          <w:trHeight w:val="1156"/>
        </w:trPr>
        <w:tc>
          <w:tcPr>
            <w:tcW w:w="1102" w:type="dxa"/>
          </w:tcPr>
          <w:p w:rsidR="00B91F38" w:rsidRPr="0034018E" w:rsidRDefault="00B91F38" w:rsidP="00B91F38">
            <w:pPr>
              <w:pStyle w:val="Heading1"/>
              <w:spacing w:before="0" w:after="0"/>
              <w:ind w:right="-99"/>
              <w:rPr>
                <w:sz w:val="22"/>
                <w:szCs w:val="22"/>
              </w:rPr>
            </w:pPr>
            <w:r>
              <w:rPr>
                <w:sz w:val="22"/>
                <w:szCs w:val="22"/>
              </w:rPr>
              <w:t>4</w:t>
            </w:r>
          </w:p>
        </w:tc>
        <w:tc>
          <w:tcPr>
            <w:tcW w:w="7097" w:type="dxa"/>
          </w:tcPr>
          <w:p w:rsidR="00B91F38" w:rsidRPr="0034018E" w:rsidRDefault="00DE21CE" w:rsidP="00B91F38">
            <w:pPr>
              <w:pStyle w:val="Heading1"/>
              <w:spacing w:before="0" w:after="0"/>
              <w:ind w:right="-99"/>
              <w:rPr>
                <w:sz w:val="22"/>
                <w:szCs w:val="22"/>
              </w:rPr>
            </w:pPr>
            <w:r>
              <w:rPr>
                <w:sz w:val="22"/>
                <w:szCs w:val="22"/>
              </w:rPr>
              <w:t xml:space="preserve">Scope </w:t>
            </w:r>
            <w:r w:rsidR="002338E0">
              <w:rPr>
                <w:sz w:val="22"/>
                <w:szCs w:val="22"/>
              </w:rPr>
              <w:t>of</w:t>
            </w:r>
            <w:r>
              <w:rPr>
                <w:sz w:val="22"/>
                <w:szCs w:val="22"/>
              </w:rPr>
              <w:t xml:space="preserve"> Application</w:t>
            </w:r>
          </w:p>
        </w:tc>
        <w:tc>
          <w:tcPr>
            <w:tcW w:w="1569" w:type="dxa"/>
          </w:tcPr>
          <w:p w:rsidR="00B91F38" w:rsidRPr="0034018E" w:rsidRDefault="00DE21CE" w:rsidP="00B91F38">
            <w:pPr>
              <w:pStyle w:val="Heading1"/>
              <w:spacing w:before="0" w:after="0"/>
              <w:ind w:right="-99"/>
              <w:rPr>
                <w:sz w:val="22"/>
                <w:szCs w:val="22"/>
              </w:rPr>
            </w:pPr>
            <w:r>
              <w:rPr>
                <w:sz w:val="22"/>
                <w:szCs w:val="22"/>
              </w:rPr>
              <w:t>5</w:t>
            </w:r>
          </w:p>
        </w:tc>
      </w:tr>
      <w:tr w:rsidR="00B91F38" w:rsidRPr="0034018E" w:rsidTr="00B91F38">
        <w:trPr>
          <w:trHeight w:val="1156"/>
        </w:trPr>
        <w:tc>
          <w:tcPr>
            <w:tcW w:w="1102" w:type="dxa"/>
          </w:tcPr>
          <w:p w:rsidR="00B91F38" w:rsidRPr="0034018E" w:rsidRDefault="00B91F38" w:rsidP="00B91F38">
            <w:pPr>
              <w:pStyle w:val="Heading1"/>
              <w:spacing w:before="0" w:after="0"/>
              <w:ind w:right="-99"/>
              <w:rPr>
                <w:sz w:val="22"/>
                <w:szCs w:val="22"/>
              </w:rPr>
            </w:pPr>
            <w:r>
              <w:rPr>
                <w:sz w:val="22"/>
                <w:szCs w:val="22"/>
              </w:rPr>
              <w:t>5</w:t>
            </w:r>
          </w:p>
        </w:tc>
        <w:tc>
          <w:tcPr>
            <w:tcW w:w="7097" w:type="dxa"/>
          </w:tcPr>
          <w:p w:rsidR="00B91F38" w:rsidRPr="0034018E" w:rsidRDefault="00DE21CE" w:rsidP="00475E74">
            <w:pPr>
              <w:pStyle w:val="Heading1"/>
              <w:spacing w:before="0" w:after="0"/>
              <w:ind w:right="-99"/>
              <w:rPr>
                <w:sz w:val="22"/>
                <w:szCs w:val="22"/>
              </w:rPr>
            </w:pPr>
            <w:r>
              <w:rPr>
                <w:sz w:val="22"/>
                <w:szCs w:val="22"/>
              </w:rPr>
              <w:t>Legislat</w:t>
            </w:r>
            <w:r w:rsidR="00475E74">
              <w:rPr>
                <w:sz w:val="22"/>
                <w:szCs w:val="22"/>
              </w:rPr>
              <w:t>ive Basis</w:t>
            </w:r>
          </w:p>
        </w:tc>
        <w:tc>
          <w:tcPr>
            <w:tcW w:w="1569" w:type="dxa"/>
          </w:tcPr>
          <w:p w:rsidR="00B91F38" w:rsidRPr="0034018E" w:rsidRDefault="00DE21CE" w:rsidP="00B91F38">
            <w:pPr>
              <w:pStyle w:val="Heading1"/>
              <w:spacing w:before="0" w:after="0"/>
              <w:ind w:right="-99"/>
              <w:rPr>
                <w:sz w:val="22"/>
                <w:szCs w:val="22"/>
              </w:rPr>
            </w:pPr>
            <w:r>
              <w:rPr>
                <w:sz w:val="22"/>
                <w:szCs w:val="22"/>
              </w:rPr>
              <w:t>5</w:t>
            </w:r>
          </w:p>
        </w:tc>
      </w:tr>
      <w:tr w:rsidR="00B91F38" w:rsidRPr="0034018E" w:rsidTr="00B91F38">
        <w:trPr>
          <w:trHeight w:val="1088"/>
        </w:trPr>
        <w:tc>
          <w:tcPr>
            <w:tcW w:w="1102" w:type="dxa"/>
          </w:tcPr>
          <w:p w:rsidR="00B91F38" w:rsidRPr="0034018E" w:rsidRDefault="00B91F38" w:rsidP="00B91F38">
            <w:pPr>
              <w:pStyle w:val="Heading1"/>
              <w:spacing w:before="0" w:after="0"/>
              <w:ind w:right="-99"/>
              <w:rPr>
                <w:sz w:val="22"/>
                <w:szCs w:val="22"/>
              </w:rPr>
            </w:pPr>
            <w:r>
              <w:rPr>
                <w:sz w:val="22"/>
                <w:szCs w:val="22"/>
              </w:rPr>
              <w:t>6</w:t>
            </w:r>
          </w:p>
        </w:tc>
        <w:tc>
          <w:tcPr>
            <w:tcW w:w="7097" w:type="dxa"/>
          </w:tcPr>
          <w:p w:rsidR="00B91F38" w:rsidRPr="0034018E" w:rsidRDefault="00B91F38" w:rsidP="00B91F38">
            <w:pPr>
              <w:pStyle w:val="Heading1"/>
              <w:spacing w:before="0" w:after="0"/>
              <w:ind w:right="-99"/>
              <w:rPr>
                <w:sz w:val="22"/>
                <w:szCs w:val="22"/>
              </w:rPr>
            </w:pPr>
            <w:r>
              <w:rPr>
                <w:sz w:val="22"/>
                <w:szCs w:val="22"/>
              </w:rPr>
              <w:t>Travelling Allowance</w:t>
            </w:r>
          </w:p>
        </w:tc>
        <w:tc>
          <w:tcPr>
            <w:tcW w:w="1569" w:type="dxa"/>
          </w:tcPr>
          <w:p w:rsidR="00B91F38" w:rsidRPr="0034018E" w:rsidRDefault="00475E74" w:rsidP="00B91F38">
            <w:pPr>
              <w:pStyle w:val="Heading1"/>
              <w:spacing w:before="0" w:after="0"/>
              <w:ind w:right="-99"/>
              <w:rPr>
                <w:sz w:val="22"/>
                <w:szCs w:val="22"/>
              </w:rPr>
            </w:pPr>
            <w:r>
              <w:rPr>
                <w:sz w:val="22"/>
                <w:szCs w:val="22"/>
              </w:rPr>
              <w:t xml:space="preserve">5 - </w:t>
            </w:r>
            <w:r w:rsidR="004117A7">
              <w:rPr>
                <w:sz w:val="22"/>
                <w:szCs w:val="22"/>
              </w:rPr>
              <w:t>7</w:t>
            </w:r>
          </w:p>
        </w:tc>
      </w:tr>
      <w:tr w:rsidR="00B91F38" w:rsidRPr="0034018E" w:rsidTr="00B91F38">
        <w:trPr>
          <w:trHeight w:val="1156"/>
        </w:trPr>
        <w:tc>
          <w:tcPr>
            <w:tcW w:w="1102" w:type="dxa"/>
          </w:tcPr>
          <w:p w:rsidR="00B91F38" w:rsidRPr="0034018E" w:rsidRDefault="00B91F38" w:rsidP="00B91F38">
            <w:pPr>
              <w:pStyle w:val="Heading1"/>
              <w:spacing w:before="0" w:after="0"/>
              <w:ind w:right="-99"/>
              <w:rPr>
                <w:sz w:val="22"/>
                <w:szCs w:val="22"/>
              </w:rPr>
            </w:pPr>
            <w:r>
              <w:rPr>
                <w:sz w:val="22"/>
                <w:szCs w:val="22"/>
              </w:rPr>
              <w:t>7</w:t>
            </w:r>
          </w:p>
        </w:tc>
        <w:tc>
          <w:tcPr>
            <w:tcW w:w="7097" w:type="dxa"/>
          </w:tcPr>
          <w:p w:rsidR="00B91F38" w:rsidRPr="0034018E" w:rsidRDefault="00B91F38" w:rsidP="00B91F38">
            <w:pPr>
              <w:pStyle w:val="Heading1"/>
              <w:spacing w:before="0" w:after="0"/>
              <w:ind w:right="-99"/>
              <w:rPr>
                <w:sz w:val="22"/>
                <w:szCs w:val="22"/>
              </w:rPr>
            </w:pPr>
            <w:r>
              <w:rPr>
                <w:sz w:val="22"/>
                <w:szCs w:val="22"/>
              </w:rPr>
              <w:t>Special Travelling Privileges</w:t>
            </w:r>
          </w:p>
        </w:tc>
        <w:tc>
          <w:tcPr>
            <w:tcW w:w="1569" w:type="dxa"/>
          </w:tcPr>
          <w:p w:rsidR="00B91F38" w:rsidRPr="0034018E" w:rsidRDefault="004117A7" w:rsidP="008340E2">
            <w:pPr>
              <w:pStyle w:val="Heading1"/>
              <w:spacing w:before="0" w:after="0"/>
              <w:ind w:right="-99"/>
              <w:rPr>
                <w:sz w:val="22"/>
                <w:szCs w:val="22"/>
              </w:rPr>
            </w:pPr>
            <w:r>
              <w:rPr>
                <w:sz w:val="22"/>
                <w:szCs w:val="22"/>
              </w:rPr>
              <w:t>7</w:t>
            </w:r>
          </w:p>
        </w:tc>
      </w:tr>
      <w:tr w:rsidR="00B91F38" w:rsidRPr="0034018E" w:rsidTr="00B91F38">
        <w:trPr>
          <w:trHeight w:val="1088"/>
        </w:trPr>
        <w:tc>
          <w:tcPr>
            <w:tcW w:w="1102" w:type="dxa"/>
          </w:tcPr>
          <w:p w:rsidR="00B91F38" w:rsidRPr="0034018E" w:rsidRDefault="00B91F38" w:rsidP="00B91F38">
            <w:pPr>
              <w:pStyle w:val="Heading1"/>
              <w:spacing w:before="0" w:after="0"/>
              <w:ind w:right="-99"/>
              <w:rPr>
                <w:sz w:val="22"/>
                <w:szCs w:val="22"/>
              </w:rPr>
            </w:pPr>
            <w:r>
              <w:rPr>
                <w:sz w:val="22"/>
                <w:szCs w:val="22"/>
              </w:rPr>
              <w:t>8</w:t>
            </w:r>
          </w:p>
        </w:tc>
        <w:tc>
          <w:tcPr>
            <w:tcW w:w="7097" w:type="dxa"/>
          </w:tcPr>
          <w:p w:rsidR="00B91F38" w:rsidRPr="0034018E" w:rsidRDefault="00B91F38" w:rsidP="00B91F38">
            <w:pPr>
              <w:pStyle w:val="Heading1"/>
              <w:spacing w:before="0" w:after="0"/>
              <w:ind w:right="-99"/>
              <w:rPr>
                <w:sz w:val="22"/>
                <w:szCs w:val="22"/>
              </w:rPr>
            </w:pPr>
            <w:r>
              <w:rPr>
                <w:sz w:val="22"/>
                <w:szCs w:val="22"/>
              </w:rPr>
              <w:t xml:space="preserve">Transport </w:t>
            </w:r>
            <w:r w:rsidR="002338E0">
              <w:rPr>
                <w:sz w:val="22"/>
                <w:szCs w:val="22"/>
              </w:rPr>
              <w:t>between</w:t>
            </w:r>
            <w:r>
              <w:rPr>
                <w:sz w:val="22"/>
                <w:szCs w:val="22"/>
              </w:rPr>
              <w:t xml:space="preserve"> Residence and Place of Duty</w:t>
            </w:r>
          </w:p>
        </w:tc>
        <w:tc>
          <w:tcPr>
            <w:tcW w:w="1569" w:type="dxa"/>
          </w:tcPr>
          <w:p w:rsidR="00B91F38" w:rsidRPr="0034018E" w:rsidRDefault="004117A7" w:rsidP="00B91F38">
            <w:pPr>
              <w:pStyle w:val="Heading1"/>
              <w:spacing w:before="0" w:after="0"/>
              <w:ind w:right="-99"/>
              <w:rPr>
                <w:sz w:val="22"/>
                <w:szCs w:val="22"/>
              </w:rPr>
            </w:pPr>
            <w:r>
              <w:rPr>
                <w:sz w:val="22"/>
                <w:szCs w:val="22"/>
              </w:rPr>
              <w:t>7</w:t>
            </w:r>
          </w:p>
        </w:tc>
      </w:tr>
      <w:tr w:rsidR="00B91F38" w:rsidRPr="008340E2" w:rsidTr="008340E2">
        <w:trPr>
          <w:trHeight w:val="1045"/>
        </w:trPr>
        <w:tc>
          <w:tcPr>
            <w:tcW w:w="1102" w:type="dxa"/>
          </w:tcPr>
          <w:p w:rsidR="00B91F38" w:rsidRPr="008340E2" w:rsidRDefault="00B91F38" w:rsidP="00B91F38">
            <w:pPr>
              <w:pStyle w:val="Heading1"/>
              <w:spacing w:before="0" w:after="0"/>
              <w:ind w:right="-99"/>
              <w:rPr>
                <w:i/>
                <w:sz w:val="22"/>
                <w:szCs w:val="22"/>
              </w:rPr>
            </w:pPr>
            <w:r w:rsidRPr="008340E2">
              <w:rPr>
                <w:i/>
                <w:sz w:val="22"/>
                <w:szCs w:val="22"/>
              </w:rPr>
              <w:t>9</w:t>
            </w:r>
          </w:p>
        </w:tc>
        <w:tc>
          <w:tcPr>
            <w:tcW w:w="7097" w:type="dxa"/>
          </w:tcPr>
          <w:p w:rsidR="00B91F38" w:rsidRPr="008340E2" w:rsidRDefault="00B91F38" w:rsidP="00B91F38">
            <w:pPr>
              <w:pStyle w:val="Heading1"/>
              <w:spacing w:before="0" w:after="0"/>
              <w:ind w:right="-99"/>
              <w:rPr>
                <w:i/>
                <w:sz w:val="22"/>
                <w:szCs w:val="22"/>
              </w:rPr>
            </w:pPr>
            <w:r w:rsidRPr="008340E2">
              <w:rPr>
                <w:i/>
                <w:sz w:val="22"/>
                <w:szCs w:val="22"/>
              </w:rPr>
              <w:t xml:space="preserve">Transport of officials to funeral of a deceased </w:t>
            </w:r>
            <w:r w:rsidR="00475E74" w:rsidRPr="008340E2">
              <w:rPr>
                <w:i/>
                <w:sz w:val="22"/>
                <w:szCs w:val="22"/>
              </w:rPr>
              <w:t>Official</w:t>
            </w:r>
            <w:r w:rsidRPr="008340E2">
              <w:rPr>
                <w:i/>
                <w:sz w:val="22"/>
                <w:szCs w:val="22"/>
              </w:rPr>
              <w:t xml:space="preserve"> / Office Bearer</w:t>
            </w:r>
          </w:p>
        </w:tc>
        <w:tc>
          <w:tcPr>
            <w:tcW w:w="1569" w:type="dxa"/>
          </w:tcPr>
          <w:p w:rsidR="00B91F38" w:rsidRPr="008340E2" w:rsidRDefault="004117A7" w:rsidP="008340E2">
            <w:pPr>
              <w:pStyle w:val="Heading1"/>
              <w:spacing w:before="0" w:after="0"/>
              <w:ind w:right="-99"/>
              <w:rPr>
                <w:i/>
                <w:sz w:val="22"/>
                <w:szCs w:val="22"/>
              </w:rPr>
            </w:pPr>
            <w:r>
              <w:rPr>
                <w:i/>
                <w:sz w:val="22"/>
                <w:szCs w:val="22"/>
              </w:rPr>
              <w:t>7</w:t>
            </w:r>
            <w:r w:rsidR="00475E74" w:rsidRPr="008340E2">
              <w:rPr>
                <w:i/>
                <w:sz w:val="22"/>
                <w:szCs w:val="22"/>
              </w:rPr>
              <w:t xml:space="preserve"> </w:t>
            </w:r>
            <w:r w:rsidR="008340E2">
              <w:rPr>
                <w:i/>
                <w:sz w:val="22"/>
                <w:szCs w:val="22"/>
              </w:rPr>
              <w:t>–</w:t>
            </w:r>
            <w:r>
              <w:rPr>
                <w:i/>
                <w:sz w:val="22"/>
                <w:szCs w:val="22"/>
              </w:rPr>
              <w:t xml:space="preserve"> 9</w:t>
            </w:r>
          </w:p>
        </w:tc>
      </w:tr>
      <w:tr w:rsidR="008340E2" w:rsidRPr="008340E2" w:rsidTr="008340E2">
        <w:trPr>
          <w:trHeight w:val="1045"/>
        </w:trPr>
        <w:tc>
          <w:tcPr>
            <w:tcW w:w="1102" w:type="dxa"/>
          </w:tcPr>
          <w:p w:rsidR="008340E2" w:rsidRPr="008340E2" w:rsidRDefault="008340E2" w:rsidP="00B91F38">
            <w:pPr>
              <w:pStyle w:val="Heading1"/>
              <w:spacing w:before="0" w:after="0"/>
              <w:ind w:right="-99"/>
              <w:rPr>
                <w:i/>
                <w:sz w:val="22"/>
                <w:szCs w:val="22"/>
              </w:rPr>
            </w:pPr>
            <w:r>
              <w:rPr>
                <w:i/>
                <w:sz w:val="22"/>
                <w:szCs w:val="22"/>
              </w:rPr>
              <w:t>10</w:t>
            </w:r>
          </w:p>
        </w:tc>
        <w:tc>
          <w:tcPr>
            <w:tcW w:w="7097" w:type="dxa"/>
          </w:tcPr>
          <w:p w:rsidR="008340E2" w:rsidRPr="008340E2" w:rsidRDefault="008340E2" w:rsidP="00B91F38">
            <w:pPr>
              <w:pStyle w:val="Heading1"/>
              <w:spacing w:before="0" w:after="0"/>
              <w:ind w:right="-99"/>
              <w:rPr>
                <w:i/>
                <w:sz w:val="22"/>
                <w:szCs w:val="22"/>
              </w:rPr>
            </w:pPr>
            <w:r>
              <w:rPr>
                <w:i/>
                <w:sz w:val="22"/>
                <w:szCs w:val="22"/>
              </w:rPr>
              <w:t>Endorsement</w:t>
            </w:r>
          </w:p>
        </w:tc>
        <w:tc>
          <w:tcPr>
            <w:tcW w:w="1569" w:type="dxa"/>
          </w:tcPr>
          <w:p w:rsidR="008340E2" w:rsidRPr="008340E2" w:rsidRDefault="004117A7" w:rsidP="00B91F38">
            <w:pPr>
              <w:pStyle w:val="Heading1"/>
              <w:spacing w:before="0" w:after="0"/>
              <w:ind w:right="-99"/>
              <w:rPr>
                <w:i/>
                <w:sz w:val="22"/>
                <w:szCs w:val="22"/>
              </w:rPr>
            </w:pPr>
            <w:r>
              <w:rPr>
                <w:i/>
                <w:sz w:val="22"/>
                <w:szCs w:val="22"/>
              </w:rPr>
              <w:t>9</w:t>
            </w:r>
          </w:p>
        </w:tc>
      </w:tr>
    </w:tbl>
    <w:p w:rsidR="00B91F38" w:rsidRPr="008340E2" w:rsidRDefault="00B91F38" w:rsidP="008965A2">
      <w:pPr>
        <w:pStyle w:val="Heading1"/>
        <w:spacing w:before="0" w:after="0"/>
        <w:ind w:right="-99"/>
        <w:rPr>
          <w:i/>
          <w:sz w:val="22"/>
          <w:szCs w:val="22"/>
        </w:rPr>
      </w:pPr>
    </w:p>
    <w:p w:rsidR="00B91F38" w:rsidRPr="008340E2" w:rsidRDefault="00B91F38" w:rsidP="008965A2">
      <w:pPr>
        <w:pStyle w:val="Heading1"/>
        <w:spacing w:before="0" w:after="0"/>
        <w:ind w:right="-99"/>
        <w:rPr>
          <w:i/>
          <w:sz w:val="22"/>
          <w:szCs w:val="22"/>
        </w:rPr>
      </w:pPr>
      <w:r w:rsidRPr="008340E2">
        <w:rPr>
          <w:i/>
          <w:sz w:val="22"/>
          <w:szCs w:val="22"/>
        </w:rPr>
        <w:t>TABLE OF CONTENTS</w:t>
      </w:r>
    </w:p>
    <w:p w:rsidR="00B91F38" w:rsidRDefault="00B91F38" w:rsidP="00B04575">
      <w:pPr>
        <w:pStyle w:val="BodyText3"/>
        <w:pBdr>
          <w:top w:val="none" w:sz="0" w:space="0" w:color="auto"/>
          <w:left w:val="none" w:sz="0" w:space="0" w:color="auto"/>
          <w:bottom w:val="none" w:sz="0" w:space="0" w:color="auto"/>
          <w:right w:val="none" w:sz="0" w:space="0" w:color="auto"/>
        </w:pBdr>
        <w:tabs>
          <w:tab w:val="clear" w:pos="567"/>
          <w:tab w:val="left" w:pos="0"/>
        </w:tabs>
        <w:jc w:val="both"/>
        <w:rPr>
          <w:rFonts w:cs="Arial"/>
          <w:b/>
          <w:sz w:val="22"/>
          <w:szCs w:val="22"/>
          <w:u w:val="none"/>
          <w:lang w:val="en-GB"/>
        </w:rPr>
      </w:pPr>
    </w:p>
    <w:p w:rsidR="009F5D9D" w:rsidRPr="00232694" w:rsidRDefault="000D5797" w:rsidP="00B04575">
      <w:pPr>
        <w:pStyle w:val="BodyText3"/>
        <w:pBdr>
          <w:top w:val="none" w:sz="0" w:space="0" w:color="auto"/>
          <w:left w:val="none" w:sz="0" w:space="0" w:color="auto"/>
          <w:bottom w:val="none" w:sz="0" w:space="0" w:color="auto"/>
          <w:right w:val="none" w:sz="0" w:space="0" w:color="auto"/>
        </w:pBdr>
        <w:tabs>
          <w:tab w:val="clear" w:pos="567"/>
          <w:tab w:val="left" w:pos="0"/>
        </w:tabs>
        <w:jc w:val="both"/>
        <w:rPr>
          <w:rFonts w:cs="Arial"/>
          <w:b/>
          <w:sz w:val="22"/>
          <w:szCs w:val="22"/>
          <w:u w:val="none"/>
          <w:lang w:val="en-GB"/>
        </w:rPr>
      </w:pPr>
      <w:r>
        <w:rPr>
          <w:rFonts w:cs="Arial"/>
          <w:b/>
          <w:sz w:val="22"/>
          <w:szCs w:val="22"/>
          <w:u w:val="none"/>
          <w:lang w:val="en-GB"/>
        </w:rPr>
        <w:t>THEMBISILE HANI</w:t>
      </w:r>
      <w:r w:rsidR="00B04575" w:rsidRPr="00232694">
        <w:rPr>
          <w:rFonts w:cs="Arial"/>
          <w:b/>
          <w:sz w:val="22"/>
          <w:szCs w:val="22"/>
          <w:u w:val="none"/>
          <w:lang w:val="en-GB"/>
        </w:rPr>
        <w:t xml:space="preserve"> LOCAL </w:t>
      </w:r>
      <w:r w:rsidR="007A745D" w:rsidRPr="00232694">
        <w:rPr>
          <w:rFonts w:cs="Arial"/>
          <w:b/>
          <w:sz w:val="22"/>
          <w:szCs w:val="22"/>
          <w:u w:val="none"/>
          <w:lang w:val="en-GB"/>
        </w:rPr>
        <w:t>MUNICIPALITY</w:t>
      </w:r>
      <w:r w:rsidR="007A745D">
        <w:rPr>
          <w:rFonts w:cs="Arial"/>
          <w:b/>
          <w:sz w:val="22"/>
          <w:szCs w:val="22"/>
          <w:u w:val="none"/>
          <w:lang w:val="en-GB"/>
        </w:rPr>
        <w:t xml:space="preserve"> DRAFT </w:t>
      </w:r>
      <w:r w:rsidR="009F5D9D" w:rsidRPr="00232694">
        <w:rPr>
          <w:rFonts w:cs="Arial"/>
          <w:b/>
          <w:sz w:val="22"/>
          <w:szCs w:val="22"/>
          <w:u w:val="none"/>
          <w:lang w:val="en-GB"/>
        </w:rPr>
        <w:t>POLICY ON OFFICIAL TRAVELLING AND SUBSISTENCE ALLOWANCES</w:t>
      </w:r>
      <w:r w:rsidR="00232694">
        <w:rPr>
          <w:rFonts w:cs="Arial"/>
          <w:b/>
          <w:sz w:val="22"/>
          <w:szCs w:val="22"/>
          <w:u w:val="none"/>
          <w:lang w:val="en-GB"/>
        </w:rPr>
        <w:t>.</w:t>
      </w:r>
    </w:p>
    <w:p w:rsidR="009F5D9D" w:rsidRPr="00B04575" w:rsidRDefault="001C4149" w:rsidP="00B04575">
      <w:pPr>
        <w:pStyle w:val="BodyText3"/>
        <w:pBdr>
          <w:top w:val="none" w:sz="0" w:space="0" w:color="auto"/>
          <w:left w:val="none" w:sz="0" w:space="0" w:color="auto"/>
          <w:bottom w:val="none" w:sz="0" w:space="0" w:color="auto"/>
          <w:right w:val="none" w:sz="0" w:space="0" w:color="auto"/>
        </w:pBdr>
        <w:tabs>
          <w:tab w:val="clear" w:pos="567"/>
          <w:tab w:val="left" w:pos="0"/>
        </w:tabs>
        <w:jc w:val="both"/>
        <w:rPr>
          <w:rFonts w:cs="Arial"/>
          <w:sz w:val="22"/>
          <w:szCs w:val="22"/>
          <w:u w:val="none"/>
          <w:lang w:val="en-GB"/>
        </w:rPr>
      </w:pPr>
      <w:r>
        <w:rPr>
          <w:rFonts w:cs="Arial"/>
          <w:noProof/>
          <w:sz w:val="22"/>
          <w:szCs w:val="22"/>
          <w:u w:val="none"/>
          <w:lang w:val="en-ZA" w:eastAsia="en-ZA"/>
        </w:rPr>
        <mc:AlternateContent>
          <mc:Choice Requires="wps">
            <w:drawing>
              <wp:anchor distT="0" distB="0" distL="114300" distR="114300" simplePos="0" relativeHeight="251657728" behindDoc="0" locked="0" layoutInCell="1" allowOverlap="1">
                <wp:simplePos x="0" y="0"/>
                <wp:positionH relativeFrom="column">
                  <wp:posOffset>-163195</wp:posOffset>
                </wp:positionH>
                <wp:positionV relativeFrom="paragraph">
                  <wp:posOffset>147320</wp:posOffset>
                </wp:positionV>
                <wp:extent cx="6057900" cy="0"/>
                <wp:effectExtent l="17780" t="23495" r="20320" b="1460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915F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1.6pt" to="464.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9xF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snT4tUhCNDr6EFEOisc5/4rpDwSixBM4RmJy2zgcipBhCwj1Kb4SU&#10;UWypUA/VzqdP05jhtBQseEOcs4d9JS06EZiXGXyLRSwLPI9hVh8Vi2gtJ2x9sz0R8mrD7VIFPKgF&#10;+Nys60D8WKSL9Xw9z0f5ZLYe5Wldjz5uqnw022RP0/pDXVV19jNQy/KiFYxxFdgNw5nlfyf+7Zlc&#10;x+o+nvc+JG/RY8OA7PCPpKOYQb/rJOw1u+zsIDLMYwy+vZ0w8I97sB9f+OoXAAAA//8DAFBLAwQU&#10;AAYACAAAACEAeMnVX+AAAAAJAQAADwAAAGRycy9kb3ducmV2LnhtbEyPQU7DMBBF90jcwRokNqh1&#10;6qo0hDgVUCFYVEgtHMCJp3FUexzFbhs4PUYsYDkzT3/eL1ejs+yEQ+g8SZhNM2BIjdcdtRI+3p8n&#10;ObAQFWllPaGETwywqi4vSlVof6YtnnaxZSmEQqEkmBj7gvPQGHQqTH2PlG57PzgV0zi0XA/qnMKd&#10;5SLLbrlTHaUPRvX4ZLA57I5Ows0Cc7c+vG2yx9eXL7veW1NvZlJeX40P98AijvEPhh/9pA5Vcqr9&#10;kXRgVsJELJYJlSDmAlgC7kQ+B1b/LnhV8v8Nqm8AAAD//wMAUEsBAi0AFAAGAAgAAAAhALaDOJL+&#10;AAAA4QEAABMAAAAAAAAAAAAAAAAAAAAAAFtDb250ZW50X1R5cGVzXS54bWxQSwECLQAUAAYACAAA&#10;ACEAOP0h/9YAAACUAQAACwAAAAAAAAAAAAAAAAAvAQAAX3JlbHMvLnJlbHNQSwECLQAUAAYACAAA&#10;ACEAOx9fcRUCAAApBAAADgAAAAAAAAAAAAAAAAAuAgAAZHJzL2Uyb0RvYy54bWxQSwECLQAUAAYA&#10;CAAAACEAeMnVX+AAAAAJAQAADwAAAAAAAAAAAAAAAABvBAAAZHJzL2Rvd25yZXYueG1sUEsFBgAA&#10;AAAEAAQA8wAAAHwFAAAAAA==&#10;" strokecolor="#669" strokeweight="2.25pt"/>
            </w:pict>
          </mc:Fallback>
        </mc:AlternateContent>
      </w:r>
    </w:p>
    <w:p w:rsidR="009F5D9D" w:rsidRPr="00B04575"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b/>
          <w:bCs/>
          <w:sz w:val="22"/>
          <w:szCs w:val="22"/>
          <w:u w:val="none"/>
          <w:lang w:val="en-GB"/>
        </w:rPr>
      </w:pPr>
      <w:r w:rsidRPr="00B04575">
        <w:rPr>
          <w:rFonts w:cs="Arial"/>
          <w:b/>
          <w:bCs/>
          <w:sz w:val="22"/>
          <w:szCs w:val="22"/>
          <w:u w:val="none"/>
          <w:lang w:val="en-GB"/>
        </w:rPr>
        <w:t>1.</w:t>
      </w:r>
      <w:r w:rsidRPr="00B04575">
        <w:rPr>
          <w:rFonts w:cs="Arial"/>
          <w:b/>
          <w:bCs/>
          <w:sz w:val="22"/>
          <w:szCs w:val="22"/>
          <w:u w:val="none"/>
          <w:lang w:val="en-GB"/>
        </w:rPr>
        <w:tab/>
        <w:t>PREAMBLE</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u w:val="none"/>
          <w:lang w:val="en-GB"/>
        </w:rPr>
      </w:pPr>
    </w:p>
    <w:p w:rsidR="008965A2"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u w:val="none"/>
          <w:lang w:val="en-GB"/>
        </w:rPr>
      </w:pPr>
      <w:r w:rsidRPr="00370986">
        <w:rPr>
          <w:rFonts w:cs="Arial"/>
          <w:sz w:val="22"/>
          <w:szCs w:val="22"/>
          <w:u w:val="none"/>
          <w:lang w:val="en-GB"/>
        </w:rPr>
        <w:tab/>
        <w:t xml:space="preserve">The purpose of this policy is to </w:t>
      </w:r>
      <w:r w:rsidR="009A1384">
        <w:rPr>
          <w:rFonts w:cs="Arial"/>
          <w:sz w:val="22"/>
          <w:szCs w:val="22"/>
          <w:u w:val="none"/>
          <w:lang w:val="en-GB"/>
        </w:rPr>
        <w:t>provide for reasonable reimbursement</w:t>
      </w:r>
      <w:r w:rsidR="008965A2" w:rsidRPr="00370986">
        <w:rPr>
          <w:rFonts w:cs="Arial"/>
          <w:sz w:val="22"/>
          <w:szCs w:val="22"/>
          <w:u w:val="none"/>
          <w:lang w:val="en-GB"/>
        </w:rPr>
        <w:t xml:space="preserve"> of travelling </w:t>
      </w:r>
      <w:r w:rsidRPr="00370986">
        <w:rPr>
          <w:rFonts w:cs="Arial"/>
          <w:sz w:val="22"/>
          <w:szCs w:val="22"/>
          <w:u w:val="none"/>
          <w:lang w:val="en-GB"/>
        </w:rPr>
        <w:t xml:space="preserve">costs incurred </w:t>
      </w:r>
      <w:r w:rsidR="008965A2" w:rsidRPr="00370986">
        <w:rPr>
          <w:rFonts w:cs="Arial"/>
          <w:sz w:val="22"/>
          <w:szCs w:val="22"/>
          <w:u w:val="none"/>
          <w:lang w:val="en-GB"/>
        </w:rPr>
        <w:t xml:space="preserve">by officials and office bearers in pursuant of </w:t>
      </w:r>
      <w:r w:rsidR="00FA7A80" w:rsidRPr="00370986">
        <w:rPr>
          <w:rFonts w:cs="Arial"/>
          <w:sz w:val="22"/>
          <w:szCs w:val="22"/>
          <w:u w:val="none"/>
          <w:lang w:val="en-GB"/>
        </w:rPr>
        <w:t>municipality</w:t>
      </w:r>
      <w:r w:rsidR="008965A2" w:rsidRPr="00370986">
        <w:rPr>
          <w:rFonts w:cs="Arial"/>
          <w:sz w:val="22"/>
          <w:szCs w:val="22"/>
          <w:u w:val="none"/>
          <w:lang w:val="en-GB"/>
        </w:rPr>
        <w:t xml:space="preserve"> interests </w:t>
      </w:r>
      <w:r w:rsidRPr="00370986">
        <w:rPr>
          <w:rFonts w:cs="Arial"/>
          <w:sz w:val="22"/>
          <w:szCs w:val="22"/>
          <w:u w:val="none"/>
          <w:lang w:val="en-GB"/>
        </w:rPr>
        <w:t xml:space="preserve">at </w:t>
      </w:r>
      <w:r w:rsidR="008965A2" w:rsidRPr="00370986">
        <w:rPr>
          <w:rFonts w:cs="Arial"/>
          <w:sz w:val="22"/>
          <w:szCs w:val="22"/>
          <w:u w:val="none"/>
          <w:lang w:val="en-GB"/>
        </w:rPr>
        <w:t>places</w:t>
      </w:r>
      <w:r w:rsidRPr="00370986">
        <w:rPr>
          <w:rFonts w:cs="Arial"/>
          <w:sz w:val="22"/>
          <w:szCs w:val="22"/>
          <w:u w:val="none"/>
          <w:lang w:val="en-GB"/>
        </w:rPr>
        <w:t xml:space="preserve"> other than </w:t>
      </w:r>
      <w:r w:rsidR="008965A2" w:rsidRPr="00370986">
        <w:rPr>
          <w:rFonts w:cs="Arial"/>
          <w:sz w:val="22"/>
          <w:szCs w:val="22"/>
          <w:u w:val="none"/>
          <w:lang w:val="en-GB"/>
        </w:rPr>
        <w:t xml:space="preserve">the official </w:t>
      </w:r>
      <w:r w:rsidRPr="00370986">
        <w:rPr>
          <w:rFonts w:cs="Arial"/>
          <w:sz w:val="22"/>
          <w:szCs w:val="22"/>
          <w:u w:val="none"/>
          <w:lang w:val="en-GB"/>
        </w:rPr>
        <w:t xml:space="preserve">place of work. </w:t>
      </w:r>
      <w:r w:rsidR="009A1384">
        <w:rPr>
          <w:rFonts w:cs="Arial"/>
          <w:sz w:val="22"/>
          <w:szCs w:val="22"/>
          <w:u w:val="none"/>
          <w:lang w:val="en-GB"/>
        </w:rPr>
        <w:t xml:space="preserve">Reimburse </w:t>
      </w:r>
    </w:p>
    <w:p w:rsidR="008965A2" w:rsidRPr="00370986" w:rsidRDefault="008965A2"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jc w:val="both"/>
        <w:rPr>
          <w:rFonts w:cs="Arial"/>
          <w:sz w:val="22"/>
          <w:szCs w:val="22"/>
          <w:u w:val="none"/>
          <w:lang w:val="en-GB"/>
        </w:rPr>
      </w:pPr>
    </w:p>
    <w:p w:rsidR="004C1216" w:rsidRPr="00370986" w:rsidRDefault="008965A2"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jc w:val="both"/>
        <w:rPr>
          <w:rFonts w:cs="Arial"/>
          <w:sz w:val="22"/>
          <w:szCs w:val="22"/>
          <w:u w:val="none"/>
          <w:lang w:val="en-GB"/>
        </w:rPr>
      </w:pPr>
      <w:r w:rsidRPr="00370986">
        <w:rPr>
          <w:rFonts w:cs="Arial"/>
          <w:sz w:val="22"/>
          <w:szCs w:val="22"/>
          <w:u w:val="none"/>
          <w:lang w:val="en-GB"/>
        </w:rPr>
        <w:t xml:space="preserve">The policy thus provides guidelines on travel and subsistence arrangements </w:t>
      </w:r>
      <w:r w:rsidR="004C1216" w:rsidRPr="00370986">
        <w:rPr>
          <w:rFonts w:cs="Arial"/>
          <w:sz w:val="22"/>
          <w:szCs w:val="22"/>
          <w:u w:val="none"/>
          <w:lang w:val="en-GB"/>
        </w:rPr>
        <w:t xml:space="preserve">for municipal officials and office bearers; it is envisaged </w:t>
      </w:r>
      <w:r w:rsidR="009F5D9D" w:rsidRPr="00370986">
        <w:rPr>
          <w:rFonts w:cs="Arial"/>
          <w:sz w:val="22"/>
          <w:szCs w:val="22"/>
          <w:u w:val="none"/>
          <w:lang w:val="en-GB"/>
        </w:rPr>
        <w:t>that from time to time</w:t>
      </w:r>
      <w:r w:rsidR="004C1216" w:rsidRPr="00370986">
        <w:rPr>
          <w:rFonts w:cs="Arial"/>
          <w:sz w:val="22"/>
          <w:szCs w:val="22"/>
          <w:u w:val="none"/>
          <w:lang w:val="en-GB"/>
        </w:rPr>
        <w:t xml:space="preserve"> officials and office bearers will </w:t>
      </w:r>
      <w:r w:rsidR="009F5D9D" w:rsidRPr="00370986">
        <w:rPr>
          <w:rFonts w:cs="Arial"/>
          <w:sz w:val="22"/>
          <w:szCs w:val="22"/>
          <w:u w:val="none"/>
          <w:lang w:val="en-GB"/>
        </w:rPr>
        <w:t xml:space="preserve">be </w:t>
      </w:r>
      <w:r w:rsidR="004C1216" w:rsidRPr="00370986">
        <w:rPr>
          <w:rFonts w:cs="Arial"/>
          <w:sz w:val="22"/>
          <w:szCs w:val="22"/>
          <w:u w:val="none"/>
          <w:lang w:val="en-GB"/>
        </w:rPr>
        <w:t xml:space="preserve">required </w:t>
      </w:r>
      <w:r w:rsidR="009F5D9D" w:rsidRPr="00370986">
        <w:rPr>
          <w:rFonts w:cs="Arial"/>
          <w:sz w:val="22"/>
          <w:szCs w:val="22"/>
          <w:u w:val="none"/>
          <w:lang w:val="en-GB"/>
        </w:rPr>
        <w:t>to perform duties away from their normal place of work</w:t>
      </w:r>
      <w:r w:rsidR="001456A3" w:rsidRPr="00370986">
        <w:rPr>
          <w:rFonts w:cs="Arial"/>
          <w:sz w:val="22"/>
          <w:szCs w:val="22"/>
          <w:u w:val="none"/>
          <w:lang w:val="en-GB"/>
        </w:rPr>
        <w:t>.</w:t>
      </w:r>
    </w:p>
    <w:p w:rsidR="004C1216" w:rsidRPr="00370986" w:rsidRDefault="004C1216"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jc w:val="both"/>
        <w:rPr>
          <w:rFonts w:cs="Arial"/>
          <w:sz w:val="22"/>
          <w:szCs w:val="22"/>
          <w:u w:val="none"/>
          <w:lang w:val="en-GB"/>
        </w:rPr>
      </w:pPr>
    </w:p>
    <w:p w:rsidR="009F5D9D" w:rsidRPr="00370986" w:rsidRDefault="001456A3"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jc w:val="both"/>
        <w:rPr>
          <w:rFonts w:cs="Arial"/>
          <w:sz w:val="22"/>
          <w:szCs w:val="22"/>
          <w:u w:val="none"/>
          <w:lang w:val="en-GB"/>
        </w:rPr>
      </w:pPr>
      <w:r w:rsidRPr="00370986">
        <w:rPr>
          <w:rFonts w:cs="Arial"/>
          <w:sz w:val="22"/>
          <w:szCs w:val="22"/>
          <w:u w:val="none"/>
          <w:lang w:val="en-GB"/>
        </w:rPr>
        <w:t>I</w:t>
      </w:r>
      <w:r w:rsidR="009F5D9D" w:rsidRPr="00370986">
        <w:rPr>
          <w:rFonts w:cs="Arial"/>
          <w:sz w:val="22"/>
          <w:szCs w:val="22"/>
          <w:u w:val="none"/>
          <w:lang w:val="en-GB"/>
        </w:rPr>
        <w:t>t is essential that clear policy guidelines be provided regarding th</w:t>
      </w:r>
      <w:r w:rsidR="00D90A10" w:rsidRPr="00370986">
        <w:rPr>
          <w:rFonts w:cs="Arial"/>
          <w:sz w:val="22"/>
          <w:szCs w:val="22"/>
          <w:u w:val="none"/>
          <w:lang w:val="en-GB"/>
        </w:rPr>
        <w:t>e undertaking of such journeys and</w:t>
      </w:r>
      <w:r w:rsidR="00885D61" w:rsidRPr="00370986">
        <w:rPr>
          <w:rFonts w:cs="Arial"/>
          <w:sz w:val="22"/>
          <w:szCs w:val="22"/>
          <w:u w:val="none"/>
          <w:lang w:val="en-GB"/>
        </w:rPr>
        <w:t xml:space="preserve"> the travelling and subsistence costs ensuing f</w:t>
      </w:r>
      <w:r w:rsidR="004F2488" w:rsidRPr="00370986">
        <w:rPr>
          <w:rFonts w:cs="Arial"/>
          <w:sz w:val="22"/>
          <w:szCs w:val="22"/>
          <w:u w:val="none"/>
          <w:lang w:val="en-GB"/>
        </w:rPr>
        <w:t>r</w:t>
      </w:r>
      <w:r w:rsidR="00885D61" w:rsidRPr="00370986">
        <w:rPr>
          <w:rFonts w:cs="Arial"/>
          <w:sz w:val="22"/>
          <w:szCs w:val="22"/>
          <w:u w:val="none"/>
          <w:lang w:val="en-GB"/>
        </w:rPr>
        <w:t>om such travels.</w:t>
      </w:r>
      <w:r w:rsidR="00885D61" w:rsidRPr="00370986">
        <w:rPr>
          <w:rFonts w:cs="Arial"/>
          <w:color w:val="0000FF"/>
          <w:sz w:val="22"/>
          <w:szCs w:val="22"/>
          <w:u w:val="none"/>
          <w:lang w:val="en-GB"/>
        </w:rPr>
        <w:t xml:space="preserve"> </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b/>
          <w:bCs/>
          <w:sz w:val="22"/>
          <w:szCs w:val="22"/>
          <w:u w:val="none"/>
          <w:lang w:val="en-GB"/>
        </w:rPr>
      </w:pP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b/>
          <w:bCs/>
          <w:sz w:val="22"/>
          <w:szCs w:val="22"/>
          <w:u w:val="none"/>
          <w:lang w:val="en-GB"/>
        </w:rPr>
      </w:pPr>
      <w:r w:rsidRPr="00370986">
        <w:rPr>
          <w:rFonts w:cs="Arial"/>
          <w:b/>
          <w:bCs/>
          <w:sz w:val="22"/>
          <w:szCs w:val="22"/>
          <w:u w:val="none"/>
          <w:lang w:val="en-GB"/>
        </w:rPr>
        <w:t>2.</w:t>
      </w:r>
      <w:r w:rsidRPr="00370986">
        <w:rPr>
          <w:rFonts w:cs="Arial"/>
          <w:b/>
          <w:bCs/>
          <w:sz w:val="22"/>
          <w:szCs w:val="22"/>
          <w:u w:val="none"/>
          <w:lang w:val="en-GB"/>
        </w:rPr>
        <w:tab/>
        <w:t>DEFINITIONS</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b/>
          <w:sz w:val="22"/>
          <w:szCs w:val="22"/>
          <w:u w:val="none"/>
          <w:lang w:val="en-GB"/>
        </w:rPr>
      </w:pPr>
    </w:p>
    <w:p w:rsidR="00232694" w:rsidRPr="00370986" w:rsidRDefault="009F5D9D"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u w:val="none"/>
          <w:lang w:val="en-GB"/>
        </w:rPr>
      </w:pPr>
      <w:r w:rsidRPr="00370986">
        <w:rPr>
          <w:rFonts w:cs="Arial"/>
          <w:sz w:val="22"/>
          <w:szCs w:val="22"/>
          <w:lang w:val="en-GB"/>
        </w:rPr>
        <w:t>Camping Allowance</w:t>
      </w:r>
      <w:r w:rsidRPr="00370986">
        <w:rPr>
          <w:rFonts w:cs="Arial"/>
          <w:sz w:val="22"/>
          <w:szCs w:val="22"/>
          <w:u w:val="none"/>
          <w:lang w:val="en-GB"/>
        </w:rPr>
        <w:t>:</w:t>
      </w:r>
      <w:r w:rsidR="001456A3" w:rsidRPr="00370986">
        <w:rPr>
          <w:rFonts w:cs="Arial"/>
          <w:sz w:val="22"/>
          <w:szCs w:val="22"/>
          <w:u w:val="none"/>
          <w:lang w:val="en-GB"/>
        </w:rPr>
        <w:t xml:space="preserve"> </w:t>
      </w:r>
      <w:r w:rsidR="007100FA" w:rsidRPr="00370986">
        <w:rPr>
          <w:rFonts w:cs="Arial"/>
          <w:sz w:val="22"/>
          <w:szCs w:val="22"/>
          <w:u w:val="none"/>
          <w:lang w:val="en-GB"/>
        </w:rPr>
        <w:t xml:space="preserve">Refers to an allowance paid to </w:t>
      </w:r>
      <w:r w:rsidR="00232694" w:rsidRPr="00370986">
        <w:rPr>
          <w:rFonts w:cs="Arial"/>
          <w:sz w:val="22"/>
          <w:szCs w:val="22"/>
          <w:u w:val="none"/>
          <w:lang w:val="en-GB"/>
        </w:rPr>
        <w:t xml:space="preserve">a </w:t>
      </w:r>
      <w:r w:rsidR="007100FA" w:rsidRPr="00370986">
        <w:rPr>
          <w:rFonts w:cs="Arial"/>
          <w:sz w:val="22"/>
          <w:szCs w:val="22"/>
          <w:u w:val="none"/>
          <w:lang w:val="en-GB"/>
        </w:rPr>
        <w:t xml:space="preserve">municipal official / office bearer </w:t>
      </w:r>
      <w:r w:rsidR="00232694" w:rsidRPr="00370986">
        <w:rPr>
          <w:rFonts w:cs="Arial"/>
          <w:sz w:val="22"/>
          <w:szCs w:val="22"/>
          <w:u w:val="none"/>
          <w:lang w:val="en-GB"/>
        </w:rPr>
        <w:t xml:space="preserve">who during official travel opt for private accommodation instead of </w:t>
      </w:r>
      <w:r w:rsidR="00FA7A80" w:rsidRPr="00370986">
        <w:rPr>
          <w:rFonts w:cs="Arial"/>
          <w:sz w:val="22"/>
          <w:szCs w:val="22"/>
          <w:u w:val="none"/>
          <w:lang w:val="en-GB"/>
        </w:rPr>
        <w:t>municipality</w:t>
      </w:r>
      <w:r w:rsidR="00232694" w:rsidRPr="00370986">
        <w:rPr>
          <w:rFonts w:cs="Arial"/>
          <w:sz w:val="22"/>
          <w:szCs w:val="22"/>
          <w:u w:val="none"/>
          <w:lang w:val="en-GB"/>
        </w:rPr>
        <w:t xml:space="preserve"> funded rented accommodation during performance of </w:t>
      </w:r>
      <w:r w:rsidR="00FA7A80" w:rsidRPr="00370986">
        <w:rPr>
          <w:rFonts w:cs="Arial"/>
          <w:sz w:val="22"/>
          <w:szCs w:val="22"/>
          <w:u w:val="none"/>
          <w:lang w:val="en-GB"/>
        </w:rPr>
        <w:t>municipality</w:t>
      </w:r>
      <w:r w:rsidR="00232694" w:rsidRPr="00370986">
        <w:rPr>
          <w:rFonts w:cs="Arial"/>
          <w:sz w:val="22"/>
          <w:szCs w:val="22"/>
          <w:u w:val="none"/>
          <w:lang w:val="en-GB"/>
        </w:rPr>
        <w:t xml:space="preserve"> duties at places other than normal place of work.</w:t>
      </w:r>
    </w:p>
    <w:p w:rsidR="001509AD" w:rsidRPr="00370986" w:rsidRDefault="00232694"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rPr>
      </w:pPr>
      <w:r w:rsidRPr="00370986">
        <w:rPr>
          <w:rFonts w:cs="Arial"/>
          <w:sz w:val="22"/>
          <w:szCs w:val="22"/>
          <w:u w:val="none"/>
          <w:lang w:val="en-GB"/>
        </w:rPr>
        <w:t xml:space="preserve"> </w:t>
      </w:r>
      <w:r w:rsidRPr="00370986">
        <w:rPr>
          <w:rFonts w:cs="Arial"/>
          <w:sz w:val="22"/>
          <w:szCs w:val="22"/>
          <w:lang w:val="en-GB"/>
        </w:rPr>
        <w:t>Normal place of work</w:t>
      </w:r>
      <w:r w:rsidRPr="00370986">
        <w:rPr>
          <w:rFonts w:cs="Arial"/>
          <w:sz w:val="22"/>
          <w:szCs w:val="22"/>
          <w:u w:val="none"/>
          <w:lang w:val="en-GB"/>
        </w:rPr>
        <w:t xml:space="preserve">: Refers to any office / building / place where </w:t>
      </w:r>
      <w:r w:rsidR="001509AD" w:rsidRPr="00370986">
        <w:rPr>
          <w:rFonts w:cs="Arial"/>
          <w:sz w:val="22"/>
          <w:szCs w:val="22"/>
          <w:u w:val="none"/>
          <w:lang w:val="en-GB"/>
        </w:rPr>
        <w:t xml:space="preserve">municipal official / office bearer is required to </w:t>
      </w:r>
      <w:r w:rsidRPr="00370986">
        <w:rPr>
          <w:rFonts w:cs="Arial"/>
          <w:sz w:val="22"/>
          <w:szCs w:val="22"/>
          <w:u w:val="none"/>
          <w:lang w:val="en-GB"/>
        </w:rPr>
        <w:t xml:space="preserve">ordinarily </w:t>
      </w:r>
      <w:r w:rsidR="001509AD" w:rsidRPr="00370986">
        <w:rPr>
          <w:rFonts w:cs="Arial"/>
          <w:sz w:val="22"/>
          <w:szCs w:val="22"/>
          <w:u w:val="none"/>
          <w:lang w:val="en-GB"/>
        </w:rPr>
        <w:t>perform his / her main duties.</w:t>
      </w:r>
    </w:p>
    <w:p w:rsidR="001509AD" w:rsidRPr="00370986" w:rsidRDefault="001509AD"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rPr>
      </w:pPr>
      <w:r w:rsidRPr="00370986">
        <w:rPr>
          <w:rFonts w:cs="Arial"/>
          <w:sz w:val="22"/>
          <w:szCs w:val="22"/>
          <w:lang w:val="en-GB"/>
        </w:rPr>
        <w:t>Official Travel</w:t>
      </w:r>
      <w:r w:rsidRPr="00370986">
        <w:rPr>
          <w:rFonts w:cs="Arial"/>
          <w:sz w:val="22"/>
          <w:szCs w:val="22"/>
          <w:u w:val="none"/>
          <w:lang w:val="en-GB"/>
        </w:rPr>
        <w:t xml:space="preserve">: Refers to any approved travel where a municipal official / office bearer is officially delegated by a person or structure with authority to undertake travelling in furtherance of </w:t>
      </w:r>
      <w:r w:rsidR="00FA7A80" w:rsidRPr="00370986">
        <w:rPr>
          <w:rFonts w:cs="Arial"/>
          <w:sz w:val="22"/>
          <w:szCs w:val="22"/>
          <w:u w:val="none"/>
          <w:lang w:val="en-GB"/>
        </w:rPr>
        <w:t>municipality</w:t>
      </w:r>
      <w:r w:rsidRPr="00370986">
        <w:rPr>
          <w:rFonts w:cs="Arial"/>
          <w:sz w:val="22"/>
          <w:szCs w:val="22"/>
          <w:u w:val="none"/>
          <w:lang w:val="en-GB"/>
        </w:rPr>
        <w:t xml:space="preserve"> interest.</w:t>
      </w:r>
    </w:p>
    <w:p w:rsidR="001509AD" w:rsidRPr="00370986" w:rsidRDefault="007100FA"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u w:val="none"/>
          <w:lang w:val="en-GB"/>
        </w:rPr>
      </w:pPr>
      <w:r w:rsidRPr="00370986">
        <w:rPr>
          <w:rFonts w:cs="Arial"/>
          <w:sz w:val="22"/>
          <w:szCs w:val="22"/>
          <w:u w:val="none"/>
          <w:lang w:val="en-GB"/>
        </w:rPr>
        <w:t>(b)</w:t>
      </w:r>
      <w:r w:rsidR="009F5D9D" w:rsidRPr="00370986">
        <w:rPr>
          <w:rFonts w:cs="Arial"/>
          <w:sz w:val="22"/>
          <w:szCs w:val="22"/>
          <w:u w:val="none"/>
          <w:lang w:val="en-GB"/>
        </w:rPr>
        <w:tab/>
      </w:r>
      <w:r w:rsidR="001509AD" w:rsidRPr="00370986">
        <w:rPr>
          <w:rFonts w:cs="Arial"/>
          <w:sz w:val="22"/>
          <w:szCs w:val="22"/>
          <w:lang w:val="en-GB"/>
        </w:rPr>
        <w:t>Supervisor:</w:t>
      </w:r>
      <w:r w:rsidR="001509AD" w:rsidRPr="00370986">
        <w:rPr>
          <w:rFonts w:cs="Arial"/>
          <w:sz w:val="22"/>
          <w:szCs w:val="22"/>
          <w:u w:val="none"/>
          <w:lang w:val="en-GB"/>
        </w:rPr>
        <w:t xml:space="preserve"> Refers to the immediate line manager of a municipal official.</w:t>
      </w:r>
    </w:p>
    <w:p w:rsidR="001509AD" w:rsidRPr="00370986" w:rsidRDefault="001509AD"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hanging="1065"/>
        <w:jc w:val="both"/>
        <w:rPr>
          <w:rFonts w:cs="Arial"/>
          <w:sz w:val="22"/>
          <w:szCs w:val="22"/>
          <w:u w:val="none"/>
          <w:lang w:val="en-GB"/>
        </w:rPr>
      </w:pPr>
      <w:r w:rsidRPr="00370986">
        <w:rPr>
          <w:rFonts w:cs="Arial"/>
          <w:sz w:val="22"/>
          <w:szCs w:val="22"/>
          <w:lang w:val="en-GB"/>
        </w:rPr>
        <w:t xml:space="preserve">Head </w:t>
      </w:r>
      <w:r w:rsidR="002338E0" w:rsidRPr="00370986">
        <w:rPr>
          <w:rFonts w:cs="Arial"/>
          <w:sz w:val="22"/>
          <w:szCs w:val="22"/>
          <w:lang w:val="en-GB"/>
        </w:rPr>
        <w:t>of</w:t>
      </w:r>
      <w:r w:rsidRPr="00370986">
        <w:rPr>
          <w:rFonts w:cs="Arial"/>
          <w:sz w:val="22"/>
          <w:szCs w:val="22"/>
          <w:lang w:val="en-GB"/>
        </w:rPr>
        <w:t xml:space="preserve"> Department:</w:t>
      </w:r>
      <w:r w:rsidRPr="00370986">
        <w:rPr>
          <w:rFonts w:cs="Arial"/>
          <w:sz w:val="22"/>
          <w:szCs w:val="22"/>
          <w:u w:val="none"/>
          <w:lang w:val="en-GB"/>
        </w:rPr>
        <w:t xml:space="preserve"> Refers to a Senior Manager responsible for the specific department.</w:t>
      </w:r>
    </w:p>
    <w:p w:rsidR="00394C39" w:rsidRPr="00370986" w:rsidRDefault="001509AD"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rPr>
      </w:pPr>
      <w:r w:rsidRPr="00370986">
        <w:rPr>
          <w:rFonts w:cs="Arial"/>
          <w:sz w:val="22"/>
          <w:szCs w:val="22"/>
          <w:lang w:val="en-GB"/>
        </w:rPr>
        <w:t>Municipal Official</w:t>
      </w:r>
      <w:r w:rsidRPr="00370986">
        <w:rPr>
          <w:rFonts w:cs="Arial"/>
          <w:sz w:val="22"/>
          <w:szCs w:val="22"/>
          <w:u w:val="none"/>
          <w:lang w:val="en-GB"/>
        </w:rPr>
        <w:t xml:space="preserve">: </w:t>
      </w:r>
      <w:r w:rsidR="00394C39" w:rsidRPr="00370986">
        <w:rPr>
          <w:rFonts w:cs="Arial"/>
          <w:sz w:val="22"/>
          <w:szCs w:val="22"/>
          <w:u w:val="none"/>
          <w:lang w:val="en-GB"/>
        </w:rPr>
        <w:t xml:space="preserve">Refers to a temporary / permanently appointed </w:t>
      </w:r>
      <w:r w:rsidR="000D5797">
        <w:rPr>
          <w:rFonts w:cs="Arial"/>
          <w:sz w:val="22"/>
          <w:szCs w:val="22"/>
          <w:u w:val="none"/>
          <w:lang w:val="en-GB"/>
        </w:rPr>
        <w:t>Thembisile Hani</w:t>
      </w:r>
      <w:r w:rsidR="00394C39" w:rsidRPr="00370986">
        <w:rPr>
          <w:rFonts w:cs="Arial"/>
          <w:sz w:val="22"/>
          <w:szCs w:val="22"/>
          <w:u w:val="none"/>
          <w:lang w:val="en-GB"/>
        </w:rPr>
        <w:t xml:space="preserve"> Local Municipality </w:t>
      </w:r>
      <w:r w:rsidR="003E1DF0" w:rsidRPr="00370986">
        <w:rPr>
          <w:rFonts w:cs="Arial"/>
          <w:sz w:val="22"/>
          <w:szCs w:val="22"/>
          <w:u w:val="none"/>
          <w:lang w:val="en-GB"/>
        </w:rPr>
        <w:t>official / office bearer</w:t>
      </w:r>
      <w:r w:rsidR="00394C39" w:rsidRPr="00370986">
        <w:rPr>
          <w:rFonts w:cs="Arial"/>
          <w:sz w:val="22"/>
          <w:szCs w:val="22"/>
          <w:u w:val="none"/>
          <w:lang w:val="en-GB"/>
        </w:rPr>
        <w:t>.</w:t>
      </w:r>
    </w:p>
    <w:p w:rsidR="00394C39" w:rsidRPr="00370986" w:rsidRDefault="001509AD"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hanging="1065"/>
        <w:jc w:val="both"/>
        <w:rPr>
          <w:rFonts w:cs="Arial"/>
          <w:sz w:val="22"/>
          <w:szCs w:val="22"/>
        </w:rPr>
      </w:pPr>
      <w:r w:rsidRPr="00370986">
        <w:rPr>
          <w:rFonts w:cs="Arial"/>
          <w:sz w:val="22"/>
          <w:szCs w:val="22"/>
          <w:lang w:val="en-GB"/>
        </w:rPr>
        <w:t>Office Bearer</w:t>
      </w:r>
      <w:r w:rsidRPr="00370986">
        <w:rPr>
          <w:rFonts w:cs="Arial"/>
          <w:sz w:val="22"/>
          <w:szCs w:val="22"/>
          <w:u w:val="none"/>
          <w:lang w:val="en-GB"/>
        </w:rPr>
        <w:t>:</w:t>
      </w:r>
      <w:r w:rsidR="00394C39" w:rsidRPr="00370986">
        <w:rPr>
          <w:rFonts w:cs="Arial"/>
          <w:sz w:val="22"/>
          <w:szCs w:val="22"/>
          <w:u w:val="none"/>
          <w:lang w:val="en-GB"/>
        </w:rPr>
        <w:t xml:space="preserve"> Refers to a </w:t>
      </w:r>
      <w:r w:rsidR="000D5797">
        <w:rPr>
          <w:rFonts w:cs="Arial"/>
          <w:sz w:val="22"/>
          <w:szCs w:val="22"/>
          <w:u w:val="none"/>
          <w:lang w:val="en-GB"/>
        </w:rPr>
        <w:t>Thembisile Hani</w:t>
      </w:r>
      <w:r w:rsidR="00394C39" w:rsidRPr="00370986">
        <w:rPr>
          <w:rFonts w:cs="Arial"/>
          <w:sz w:val="22"/>
          <w:szCs w:val="22"/>
          <w:u w:val="none"/>
          <w:lang w:val="en-GB"/>
        </w:rPr>
        <w:t xml:space="preserve"> Local Municipality political office bearer.</w:t>
      </w:r>
    </w:p>
    <w:p w:rsidR="00394C39" w:rsidRPr="00370986" w:rsidRDefault="009F5D9D"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rPr>
      </w:pPr>
      <w:r w:rsidRPr="00370986">
        <w:rPr>
          <w:rFonts w:cs="Arial"/>
          <w:sz w:val="22"/>
          <w:szCs w:val="22"/>
          <w:lang w:val="en-GB"/>
        </w:rPr>
        <w:t>Reasonable costs:</w:t>
      </w:r>
      <w:r w:rsidR="00394C39" w:rsidRPr="00370986">
        <w:rPr>
          <w:rFonts w:cs="Arial"/>
          <w:sz w:val="22"/>
          <w:szCs w:val="22"/>
          <w:u w:val="none"/>
          <w:lang w:val="en-GB"/>
        </w:rPr>
        <w:t xml:space="preserve"> Refers to travelling, accommodation and subsistence </w:t>
      </w:r>
      <w:r w:rsidRPr="00370986">
        <w:rPr>
          <w:rFonts w:cs="Arial"/>
          <w:sz w:val="22"/>
          <w:szCs w:val="22"/>
          <w:u w:val="none"/>
          <w:lang w:val="en-GB"/>
        </w:rPr>
        <w:t xml:space="preserve">costs </w:t>
      </w:r>
      <w:r w:rsidR="00394C39" w:rsidRPr="00370986">
        <w:rPr>
          <w:rFonts w:cs="Arial"/>
          <w:sz w:val="22"/>
          <w:szCs w:val="22"/>
          <w:u w:val="none"/>
          <w:lang w:val="en-GB"/>
        </w:rPr>
        <w:t>as determined in terms of this policy.</w:t>
      </w:r>
    </w:p>
    <w:p w:rsidR="00394C39" w:rsidRPr="00370986" w:rsidRDefault="009F5D9D"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rPr>
      </w:pPr>
      <w:r w:rsidRPr="00370986">
        <w:rPr>
          <w:rFonts w:cs="Arial"/>
          <w:sz w:val="22"/>
          <w:szCs w:val="22"/>
          <w:lang w:val="en-GB"/>
        </w:rPr>
        <w:t>Family:</w:t>
      </w:r>
      <w:r w:rsidR="00394C39" w:rsidRPr="00370986">
        <w:rPr>
          <w:rFonts w:cs="Arial"/>
          <w:sz w:val="22"/>
          <w:szCs w:val="22"/>
          <w:lang w:val="en-GB"/>
        </w:rPr>
        <w:t xml:space="preserve">  </w:t>
      </w:r>
      <w:r w:rsidR="00394C39" w:rsidRPr="00370986">
        <w:rPr>
          <w:rFonts w:cs="Arial"/>
          <w:sz w:val="22"/>
          <w:szCs w:val="22"/>
          <w:u w:val="none"/>
          <w:lang w:val="en-GB"/>
        </w:rPr>
        <w:t>Refers to a</w:t>
      </w:r>
      <w:r w:rsidR="00D90A10" w:rsidRPr="00370986">
        <w:rPr>
          <w:rFonts w:cs="Arial"/>
          <w:sz w:val="22"/>
          <w:szCs w:val="22"/>
          <w:u w:val="none"/>
          <w:lang w:val="en-GB"/>
        </w:rPr>
        <w:t xml:space="preserve">n </w:t>
      </w:r>
      <w:r w:rsidRPr="00370986">
        <w:rPr>
          <w:rFonts w:cs="Arial"/>
          <w:sz w:val="22"/>
          <w:szCs w:val="22"/>
          <w:u w:val="none"/>
          <w:lang w:val="en-GB"/>
        </w:rPr>
        <w:t>immediate family member of choice for example father, mother, grandfather, grandmother, wife, brother, sister (not exceeding 2), and children.</w:t>
      </w:r>
    </w:p>
    <w:p w:rsidR="006910AC" w:rsidRPr="00370986" w:rsidRDefault="00394C39"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rPr>
      </w:pPr>
      <w:r w:rsidRPr="00370986">
        <w:rPr>
          <w:rFonts w:cs="Arial"/>
          <w:sz w:val="22"/>
          <w:szCs w:val="22"/>
          <w:lang w:val="en-GB"/>
        </w:rPr>
        <w:lastRenderedPageBreak/>
        <w:t>Headquarters</w:t>
      </w:r>
      <w:r w:rsidRPr="00370986">
        <w:rPr>
          <w:rFonts w:cs="Arial"/>
          <w:sz w:val="22"/>
          <w:szCs w:val="22"/>
          <w:u w:val="none"/>
          <w:lang w:val="en-GB"/>
        </w:rPr>
        <w:t>: Refers the</w:t>
      </w:r>
      <w:r w:rsidR="00C86466">
        <w:rPr>
          <w:rFonts w:cs="Arial"/>
          <w:sz w:val="22"/>
          <w:szCs w:val="22"/>
          <w:u w:val="none"/>
          <w:lang w:val="en-GB"/>
        </w:rPr>
        <w:t xml:space="preserve"> </w:t>
      </w:r>
      <w:r w:rsidRPr="00370986">
        <w:rPr>
          <w:rFonts w:cs="Arial"/>
          <w:sz w:val="22"/>
          <w:szCs w:val="22"/>
          <w:u w:val="none"/>
          <w:lang w:val="en-GB"/>
        </w:rPr>
        <w:t xml:space="preserve">official / main offices of </w:t>
      </w:r>
      <w:r w:rsidR="000D5797">
        <w:rPr>
          <w:rFonts w:cs="Arial"/>
          <w:sz w:val="22"/>
          <w:szCs w:val="22"/>
          <w:u w:val="none"/>
          <w:lang w:val="en-GB"/>
        </w:rPr>
        <w:t>Thembisile Hani</w:t>
      </w:r>
      <w:r w:rsidRPr="00370986">
        <w:rPr>
          <w:rFonts w:cs="Arial"/>
          <w:sz w:val="22"/>
          <w:szCs w:val="22"/>
          <w:u w:val="none"/>
          <w:lang w:val="en-GB"/>
        </w:rPr>
        <w:t xml:space="preserve"> Local Municipality that is </w:t>
      </w:r>
      <w:r w:rsidR="00D16431">
        <w:rPr>
          <w:rFonts w:cs="Arial"/>
          <w:sz w:val="22"/>
          <w:szCs w:val="22"/>
          <w:u w:val="none"/>
          <w:lang w:val="en-GB"/>
        </w:rPr>
        <w:t xml:space="preserve">Stand no: 24 </w:t>
      </w:r>
      <w:proofErr w:type="spellStart"/>
      <w:r w:rsidR="00D16431">
        <w:rPr>
          <w:rFonts w:cs="Arial"/>
          <w:sz w:val="22"/>
          <w:szCs w:val="22"/>
          <w:u w:val="none"/>
          <w:lang w:val="en-GB"/>
        </w:rPr>
        <w:t>Kwaggafontein</w:t>
      </w:r>
      <w:proofErr w:type="spellEnd"/>
      <w:r w:rsidR="00D16431">
        <w:rPr>
          <w:rFonts w:cs="Arial"/>
          <w:sz w:val="22"/>
          <w:szCs w:val="22"/>
          <w:u w:val="none"/>
          <w:lang w:val="en-GB"/>
        </w:rPr>
        <w:t xml:space="preserve"> C</w:t>
      </w:r>
      <w:r w:rsidRPr="00370986">
        <w:rPr>
          <w:rFonts w:cs="Arial"/>
          <w:sz w:val="22"/>
          <w:szCs w:val="22"/>
          <w:u w:val="none"/>
          <w:lang w:val="en-GB"/>
        </w:rPr>
        <w:t xml:space="preserve"> any other offices</w:t>
      </w:r>
      <w:r w:rsidR="006910AC" w:rsidRPr="00370986">
        <w:rPr>
          <w:rFonts w:cs="Arial"/>
          <w:sz w:val="22"/>
          <w:szCs w:val="22"/>
          <w:u w:val="none"/>
          <w:lang w:val="en-GB"/>
        </w:rPr>
        <w:t xml:space="preserve"> </w:t>
      </w:r>
      <w:r w:rsidRPr="00370986">
        <w:rPr>
          <w:rFonts w:cs="Arial"/>
          <w:sz w:val="22"/>
          <w:szCs w:val="22"/>
          <w:u w:val="none"/>
          <w:lang w:val="en-GB"/>
        </w:rPr>
        <w:t>that may from time to time be determined a</w:t>
      </w:r>
      <w:r w:rsidR="006910AC" w:rsidRPr="00370986">
        <w:rPr>
          <w:rFonts w:cs="Arial"/>
          <w:sz w:val="22"/>
          <w:szCs w:val="22"/>
          <w:u w:val="none"/>
          <w:lang w:val="en-GB"/>
        </w:rPr>
        <w:t>s Headquarters.</w:t>
      </w:r>
    </w:p>
    <w:p w:rsidR="006910AC" w:rsidRPr="00C86466" w:rsidRDefault="006910AC"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923"/>
        <w:jc w:val="both"/>
        <w:rPr>
          <w:rFonts w:cs="Arial"/>
          <w:sz w:val="22"/>
          <w:szCs w:val="22"/>
        </w:rPr>
      </w:pPr>
      <w:r w:rsidRPr="00C86466">
        <w:rPr>
          <w:rFonts w:cs="Arial"/>
          <w:sz w:val="22"/>
          <w:szCs w:val="22"/>
          <w:lang w:val="en-GB"/>
        </w:rPr>
        <w:t>Subsistence Allowance</w:t>
      </w:r>
      <w:r w:rsidRPr="00C86466">
        <w:rPr>
          <w:rFonts w:cs="Arial"/>
          <w:sz w:val="22"/>
          <w:szCs w:val="22"/>
          <w:u w:val="none"/>
          <w:lang w:val="en-GB"/>
        </w:rPr>
        <w:t xml:space="preserve">: Refers to a daily amount paid by </w:t>
      </w:r>
      <w:r w:rsidR="00FA7A80" w:rsidRPr="00C86466">
        <w:rPr>
          <w:rFonts w:cs="Arial"/>
          <w:sz w:val="22"/>
          <w:szCs w:val="22"/>
          <w:u w:val="none"/>
          <w:lang w:val="en-GB"/>
        </w:rPr>
        <w:t>municipality</w:t>
      </w:r>
      <w:r w:rsidRPr="00C86466">
        <w:rPr>
          <w:rFonts w:cs="Arial"/>
          <w:sz w:val="22"/>
          <w:szCs w:val="22"/>
          <w:u w:val="none"/>
          <w:lang w:val="en-GB"/>
        </w:rPr>
        <w:t xml:space="preserve"> to an officially de</w:t>
      </w:r>
      <w:r w:rsidR="00D23B7A">
        <w:rPr>
          <w:rFonts w:cs="Arial"/>
          <w:sz w:val="22"/>
          <w:szCs w:val="22"/>
          <w:u w:val="none"/>
          <w:lang w:val="en-GB"/>
        </w:rPr>
        <w:t xml:space="preserve">legated official </w:t>
      </w:r>
      <w:r w:rsidRPr="00C86466">
        <w:rPr>
          <w:rFonts w:cs="Arial"/>
          <w:sz w:val="22"/>
          <w:szCs w:val="22"/>
          <w:u w:val="none"/>
          <w:lang w:val="en-GB"/>
        </w:rPr>
        <w:t xml:space="preserve"> deemed to be covering costs </w:t>
      </w:r>
      <w:r w:rsidR="00E7398B" w:rsidRPr="00C86466">
        <w:rPr>
          <w:rFonts w:cs="Arial"/>
          <w:sz w:val="22"/>
          <w:szCs w:val="22"/>
          <w:u w:val="none"/>
          <w:lang w:val="en-GB"/>
        </w:rPr>
        <w:t xml:space="preserve">of meals, incidentals but </w:t>
      </w:r>
      <w:r w:rsidRPr="00C86466">
        <w:rPr>
          <w:rFonts w:cs="Arial"/>
          <w:sz w:val="22"/>
          <w:szCs w:val="22"/>
          <w:u w:val="none"/>
          <w:lang w:val="en-GB"/>
        </w:rPr>
        <w:t>excluding personal recreation</w:t>
      </w:r>
      <w:r w:rsidR="00F26575" w:rsidRPr="00C86466">
        <w:rPr>
          <w:rFonts w:cs="Arial"/>
          <w:sz w:val="22"/>
          <w:szCs w:val="22"/>
          <w:u w:val="none"/>
          <w:lang w:val="en-GB"/>
        </w:rPr>
        <w:t xml:space="preserve"> for official out of office stays </w:t>
      </w:r>
      <w:r w:rsidR="00B4564E" w:rsidRPr="00C86466">
        <w:rPr>
          <w:rFonts w:cs="Arial"/>
          <w:sz w:val="22"/>
          <w:szCs w:val="22"/>
          <w:u w:val="none"/>
          <w:lang w:val="en-GB"/>
        </w:rPr>
        <w:t xml:space="preserve">of </w:t>
      </w:r>
      <w:r w:rsidR="00F26575" w:rsidRPr="00C86466">
        <w:rPr>
          <w:rFonts w:cs="Arial"/>
          <w:sz w:val="22"/>
          <w:szCs w:val="22"/>
          <w:u w:val="none"/>
          <w:lang w:val="en-GB"/>
        </w:rPr>
        <w:t>24hours or more where council paid accommodation or camping allowance is incurred</w:t>
      </w:r>
      <w:r w:rsidRPr="00C86466">
        <w:rPr>
          <w:rFonts w:cs="Arial"/>
          <w:sz w:val="22"/>
          <w:szCs w:val="22"/>
          <w:u w:val="none"/>
          <w:lang w:val="en-GB"/>
        </w:rPr>
        <w:t>.</w:t>
      </w:r>
    </w:p>
    <w:p w:rsidR="006910AC" w:rsidRPr="00370986" w:rsidRDefault="006910AC"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rPr>
      </w:pPr>
      <w:r w:rsidRPr="00370986">
        <w:rPr>
          <w:rFonts w:cs="Arial"/>
          <w:sz w:val="22"/>
          <w:szCs w:val="22"/>
          <w:lang w:val="en-GB"/>
        </w:rPr>
        <w:t>Travel Allowance</w:t>
      </w:r>
      <w:r w:rsidRPr="00370986">
        <w:rPr>
          <w:rFonts w:cs="Arial"/>
          <w:sz w:val="22"/>
          <w:szCs w:val="22"/>
          <w:u w:val="none"/>
          <w:lang w:val="en-GB"/>
        </w:rPr>
        <w:t xml:space="preserve">: Refers to an amount per kilometre </w:t>
      </w:r>
      <w:r w:rsidR="00E7398B" w:rsidRPr="00370986">
        <w:rPr>
          <w:rFonts w:cs="Arial"/>
          <w:sz w:val="22"/>
          <w:szCs w:val="22"/>
          <w:u w:val="none"/>
          <w:lang w:val="en-GB"/>
        </w:rPr>
        <w:t xml:space="preserve">determined in accordance with applicable AA tariff or any other </w:t>
      </w:r>
      <w:r w:rsidR="00FA7A80" w:rsidRPr="00370986">
        <w:rPr>
          <w:rFonts w:cs="Arial"/>
          <w:sz w:val="22"/>
          <w:szCs w:val="22"/>
          <w:u w:val="none"/>
          <w:lang w:val="en-GB"/>
        </w:rPr>
        <w:t>municipality</w:t>
      </w:r>
      <w:r w:rsidR="00E7398B" w:rsidRPr="00370986">
        <w:rPr>
          <w:rFonts w:cs="Arial"/>
          <w:sz w:val="22"/>
          <w:szCs w:val="22"/>
          <w:u w:val="none"/>
          <w:lang w:val="en-GB"/>
        </w:rPr>
        <w:t xml:space="preserve"> approved tariff paid to an officially delegated official</w:t>
      </w:r>
      <w:r w:rsidR="00FA7A80" w:rsidRPr="00370986">
        <w:rPr>
          <w:rFonts w:cs="Arial"/>
          <w:sz w:val="22"/>
          <w:szCs w:val="22"/>
          <w:u w:val="none"/>
          <w:lang w:val="en-GB"/>
        </w:rPr>
        <w:t>s</w:t>
      </w:r>
      <w:r w:rsidR="00E7398B" w:rsidRPr="00370986">
        <w:rPr>
          <w:rFonts w:cs="Arial"/>
          <w:sz w:val="22"/>
          <w:szCs w:val="22"/>
          <w:u w:val="none"/>
          <w:lang w:val="en-GB"/>
        </w:rPr>
        <w:t xml:space="preserve"> or office bearer </w:t>
      </w:r>
      <w:r w:rsidR="00FA7A80" w:rsidRPr="00370986">
        <w:rPr>
          <w:rFonts w:cs="Arial"/>
          <w:sz w:val="22"/>
          <w:szCs w:val="22"/>
          <w:u w:val="none"/>
          <w:lang w:val="en-GB"/>
        </w:rPr>
        <w:t>in compensation of kilometres travelled for official municipal business using private motor vehicle.</w:t>
      </w:r>
    </w:p>
    <w:p w:rsidR="00207A12" w:rsidRPr="00370986" w:rsidRDefault="00FA7A80"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rPr>
      </w:pPr>
      <w:r w:rsidRPr="00370986">
        <w:rPr>
          <w:rFonts w:cs="Arial"/>
          <w:sz w:val="22"/>
          <w:szCs w:val="22"/>
          <w:lang w:val="en-GB"/>
        </w:rPr>
        <w:t>Municipality</w:t>
      </w:r>
      <w:r w:rsidR="006910AC" w:rsidRPr="00370986">
        <w:rPr>
          <w:rFonts w:cs="Arial"/>
          <w:sz w:val="22"/>
          <w:szCs w:val="22"/>
          <w:u w:val="none"/>
          <w:lang w:val="en-GB"/>
        </w:rPr>
        <w:t xml:space="preserve">: </w:t>
      </w:r>
      <w:r w:rsidRPr="00370986">
        <w:rPr>
          <w:rFonts w:cs="Arial"/>
          <w:sz w:val="22"/>
          <w:szCs w:val="22"/>
          <w:u w:val="none"/>
          <w:lang w:val="en-GB"/>
        </w:rPr>
        <w:t>Refers to</w:t>
      </w:r>
      <w:r w:rsidR="006910AC" w:rsidRPr="00370986">
        <w:rPr>
          <w:rFonts w:cs="Arial"/>
          <w:sz w:val="22"/>
          <w:szCs w:val="22"/>
          <w:u w:val="none"/>
          <w:lang w:val="en-GB"/>
        </w:rPr>
        <w:t xml:space="preserve"> </w:t>
      </w:r>
      <w:r w:rsidRPr="00370986">
        <w:rPr>
          <w:rFonts w:cs="Arial"/>
          <w:sz w:val="22"/>
          <w:szCs w:val="22"/>
          <w:u w:val="none"/>
          <w:lang w:val="en-GB"/>
        </w:rPr>
        <w:t xml:space="preserve">both administrative and political components of </w:t>
      </w:r>
      <w:r w:rsidR="000D5797">
        <w:rPr>
          <w:rFonts w:cs="Arial"/>
          <w:sz w:val="22"/>
          <w:szCs w:val="22"/>
          <w:u w:val="none"/>
          <w:lang w:val="en-GB"/>
        </w:rPr>
        <w:t>Thembisile Hani</w:t>
      </w:r>
      <w:r w:rsidRPr="00370986">
        <w:rPr>
          <w:rFonts w:cs="Arial"/>
          <w:sz w:val="22"/>
          <w:szCs w:val="22"/>
          <w:u w:val="none"/>
          <w:lang w:val="en-GB"/>
        </w:rPr>
        <w:t xml:space="preserve"> Local municipality</w:t>
      </w:r>
      <w:r w:rsidR="00207A12" w:rsidRPr="00370986">
        <w:rPr>
          <w:rFonts w:cs="Arial"/>
          <w:sz w:val="22"/>
          <w:szCs w:val="22"/>
          <w:u w:val="none"/>
          <w:lang w:val="en-GB"/>
        </w:rPr>
        <w:t>.</w:t>
      </w:r>
      <w:r w:rsidR="00DE21CE" w:rsidRPr="00370986">
        <w:rPr>
          <w:rFonts w:cs="Arial"/>
          <w:sz w:val="22"/>
          <w:szCs w:val="22"/>
        </w:rPr>
        <w:t xml:space="preserve"> </w:t>
      </w:r>
    </w:p>
    <w:p w:rsidR="00DD11AB" w:rsidRPr="00370986" w:rsidRDefault="00207A12"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lang w:val="en-GB"/>
        </w:rPr>
      </w:pPr>
      <w:r w:rsidRPr="00370986">
        <w:rPr>
          <w:rFonts w:cs="Arial"/>
          <w:sz w:val="22"/>
          <w:szCs w:val="22"/>
          <w:lang w:val="en-GB"/>
        </w:rPr>
        <w:t>Delegate</w:t>
      </w:r>
      <w:r w:rsidRPr="00370986">
        <w:rPr>
          <w:rFonts w:cs="Arial"/>
          <w:sz w:val="22"/>
          <w:szCs w:val="22"/>
          <w:u w:val="none"/>
          <w:lang w:val="en-GB"/>
        </w:rPr>
        <w:t>: Refers to an official or office bearer duly delegated by the municipality to represent the municipality.</w:t>
      </w:r>
    </w:p>
    <w:p w:rsidR="00DD11AB" w:rsidRPr="00370986" w:rsidRDefault="00DD11AB" w:rsidP="008A7BDA">
      <w:pPr>
        <w:pStyle w:val="BodyText3"/>
        <w:numPr>
          <w:ilvl w:val="0"/>
          <w:numId w:val="18"/>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lang w:val="en-GB"/>
        </w:rPr>
      </w:pPr>
      <w:r w:rsidRPr="00370986">
        <w:rPr>
          <w:rFonts w:cs="Arial"/>
          <w:sz w:val="22"/>
          <w:szCs w:val="22"/>
          <w:lang w:val="en-GB"/>
        </w:rPr>
        <w:t xml:space="preserve">Domestic Travel: </w:t>
      </w:r>
      <w:r w:rsidRPr="00370986">
        <w:rPr>
          <w:rFonts w:cs="Arial"/>
          <w:sz w:val="22"/>
          <w:szCs w:val="22"/>
          <w:u w:val="none"/>
          <w:lang w:val="en-GB"/>
        </w:rPr>
        <w:t>For the purposes of this policy, domestic travel shall mean travel within South Africa and international travel shall mean travel to any country other than South Africa.</w:t>
      </w:r>
      <w:r w:rsidR="00C028E0">
        <w:rPr>
          <w:rFonts w:cs="Arial"/>
          <w:sz w:val="22"/>
          <w:szCs w:val="22"/>
          <w:u w:val="none"/>
          <w:lang w:val="en-GB"/>
        </w:rPr>
        <w:t xml:space="preserve"> International travel only be made as per the council approval.</w:t>
      </w:r>
    </w:p>
    <w:p w:rsidR="00F26575" w:rsidRPr="00C86466" w:rsidRDefault="00F26575" w:rsidP="008A7BDA">
      <w:pPr>
        <w:pStyle w:val="BodyText3"/>
        <w:numPr>
          <w:ilvl w:val="0"/>
          <w:numId w:val="18"/>
        </w:numPr>
        <w:pBdr>
          <w:top w:val="none" w:sz="0" w:space="0" w:color="auto"/>
          <w:left w:val="none" w:sz="0" w:space="0" w:color="auto"/>
          <w:bottom w:val="none" w:sz="0" w:space="0" w:color="auto"/>
          <w:right w:val="none" w:sz="0" w:space="0" w:color="auto"/>
        </w:pBdr>
        <w:shd w:val="clear" w:color="auto" w:fill="FFFFFF"/>
        <w:tabs>
          <w:tab w:val="clear" w:pos="567"/>
          <w:tab w:val="num" w:pos="709"/>
          <w:tab w:val="left" w:pos="9923"/>
        </w:tabs>
        <w:spacing w:line="360" w:lineRule="auto"/>
        <w:ind w:left="709" w:hanging="709"/>
        <w:jc w:val="both"/>
        <w:rPr>
          <w:rFonts w:cs="Arial"/>
          <w:sz w:val="22"/>
          <w:szCs w:val="22"/>
          <w:lang w:val="en-GB"/>
        </w:rPr>
      </w:pPr>
      <w:r w:rsidRPr="00C86466">
        <w:rPr>
          <w:rFonts w:cs="Arial"/>
          <w:sz w:val="22"/>
          <w:szCs w:val="22"/>
          <w:lang w:val="en-GB"/>
        </w:rPr>
        <w:t xml:space="preserve">Daily Tariff: </w:t>
      </w:r>
      <w:r w:rsidRPr="00C86466">
        <w:rPr>
          <w:rFonts w:cs="Arial"/>
          <w:sz w:val="22"/>
          <w:szCs w:val="22"/>
          <w:u w:val="none"/>
          <w:lang w:val="en-GB"/>
        </w:rPr>
        <w:t>Refers to a daily allowance paid to an official or office bearer in an instance where the official or office bearer is delegated out of office in an official capacity for a period within or less than 24 hours, the allowance is deemed to be catering for reasonable out of pocket expenses of necessity incurred by the official or office bearer.</w:t>
      </w:r>
    </w:p>
    <w:p w:rsidR="009F5D9D" w:rsidRPr="00C8646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u w:val="none"/>
          <w:lang w:val="en-GB"/>
        </w:rPr>
      </w:pP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0"/>
        </w:tabs>
        <w:ind w:left="567" w:hanging="709"/>
        <w:jc w:val="both"/>
        <w:rPr>
          <w:rFonts w:cs="Arial"/>
          <w:b/>
          <w:bCs/>
          <w:sz w:val="22"/>
          <w:szCs w:val="22"/>
          <w:u w:val="none"/>
          <w:lang w:val="en-GB"/>
        </w:rPr>
      </w:pPr>
      <w:r w:rsidRPr="00370986">
        <w:rPr>
          <w:rFonts w:cs="Arial"/>
          <w:sz w:val="22"/>
          <w:szCs w:val="22"/>
          <w:u w:val="none"/>
          <w:lang w:val="en-GB"/>
        </w:rPr>
        <w:tab/>
      </w:r>
      <w:r w:rsidRPr="00370986">
        <w:rPr>
          <w:rFonts w:cs="Arial"/>
          <w:b/>
          <w:bCs/>
          <w:sz w:val="22"/>
          <w:szCs w:val="22"/>
          <w:u w:val="none"/>
          <w:lang w:val="en-GB"/>
        </w:rPr>
        <w:t>3.</w:t>
      </w:r>
      <w:r w:rsidRPr="00370986">
        <w:rPr>
          <w:rFonts w:cs="Arial"/>
          <w:b/>
          <w:bCs/>
          <w:sz w:val="22"/>
          <w:szCs w:val="22"/>
          <w:u w:val="none"/>
          <w:lang w:val="en-GB"/>
        </w:rPr>
        <w:tab/>
        <w:t>PRINCIPLES</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748"/>
        <w:jc w:val="both"/>
        <w:rPr>
          <w:rFonts w:cs="Arial"/>
          <w:sz w:val="22"/>
          <w:szCs w:val="22"/>
          <w:u w:val="none"/>
          <w:lang w:val="en-GB"/>
        </w:rPr>
      </w:pP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935"/>
        </w:tabs>
        <w:ind w:left="993" w:hanging="993"/>
        <w:jc w:val="both"/>
        <w:rPr>
          <w:rFonts w:cs="Arial"/>
          <w:sz w:val="22"/>
          <w:szCs w:val="22"/>
          <w:u w:val="none"/>
          <w:lang w:val="en-GB"/>
        </w:rPr>
      </w:pPr>
      <w:r w:rsidRPr="00370986">
        <w:rPr>
          <w:rFonts w:cs="Arial"/>
          <w:sz w:val="22"/>
          <w:szCs w:val="22"/>
          <w:u w:val="none"/>
          <w:lang w:val="en-GB"/>
        </w:rPr>
        <w:t>3.1</w:t>
      </w:r>
      <w:r w:rsidRPr="00370986">
        <w:rPr>
          <w:rFonts w:cs="Arial"/>
          <w:sz w:val="22"/>
          <w:szCs w:val="22"/>
          <w:u w:val="none"/>
          <w:lang w:val="en-GB"/>
        </w:rPr>
        <w:tab/>
      </w:r>
      <w:r w:rsidR="000D5797">
        <w:rPr>
          <w:rFonts w:cs="Arial"/>
          <w:sz w:val="22"/>
          <w:szCs w:val="22"/>
          <w:u w:val="none"/>
          <w:lang w:val="en-GB"/>
        </w:rPr>
        <w:t>Thembisile Hani</w:t>
      </w:r>
      <w:r w:rsidR="00B04575" w:rsidRPr="00370986">
        <w:rPr>
          <w:rFonts w:cs="Arial"/>
          <w:sz w:val="22"/>
          <w:szCs w:val="22"/>
          <w:u w:val="none"/>
          <w:lang w:val="en-GB"/>
        </w:rPr>
        <w:t xml:space="preserve"> Local Municipality</w:t>
      </w:r>
      <w:r w:rsidR="00FA7A80" w:rsidRPr="00370986">
        <w:rPr>
          <w:rFonts w:cs="Arial"/>
          <w:sz w:val="22"/>
          <w:szCs w:val="22"/>
          <w:u w:val="none"/>
          <w:lang w:val="en-GB"/>
        </w:rPr>
        <w:t xml:space="preserve"> </w:t>
      </w:r>
      <w:r w:rsidRPr="00370986">
        <w:rPr>
          <w:rFonts w:cs="Arial"/>
          <w:sz w:val="22"/>
          <w:szCs w:val="22"/>
          <w:u w:val="none"/>
          <w:lang w:val="en-GB"/>
        </w:rPr>
        <w:t xml:space="preserve">will provide fair and reasonable compensation for official journeys justifiably and legitimately undertaken by </w:t>
      </w:r>
      <w:r w:rsidR="00FA7A80" w:rsidRPr="00370986">
        <w:rPr>
          <w:rFonts w:cs="Arial"/>
          <w:sz w:val="22"/>
          <w:szCs w:val="22"/>
          <w:u w:val="none"/>
          <w:lang w:val="en-GB"/>
        </w:rPr>
        <w:t>officials or office bearer in the interest of the municipality</w:t>
      </w:r>
      <w:r w:rsidRPr="00370986">
        <w:rPr>
          <w:rFonts w:cs="Arial"/>
          <w:sz w:val="22"/>
          <w:szCs w:val="22"/>
          <w:u w:val="none"/>
          <w:lang w:val="en-GB"/>
        </w:rPr>
        <w:t>.</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935"/>
        </w:tabs>
        <w:ind w:left="993" w:hanging="993"/>
        <w:jc w:val="both"/>
        <w:rPr>
          <w:rFonts w:cs="Arial"/>
          <w:sz w:val="22"/>
          <w:szCs w:val="22"/>
          <w:u w:val="none"/>
          <w:lang w:val="en-GB"/>
        </w:rPr>
      </w:pPr>
      <w:r w:rsidRPr="00370986">
        <w:rPr>
          <w:rFonts w:cs="Arial"/>
          <w:sz w:val="22"/>
          <w:szCs w:val="22"/>
          <w:u w:val="none"/>
          <w:lang w:val="en-GB"/>
        </w:rPr>
        <w:t>3.2</w:t>
      </w:r>
      <w:r w:rsidRPr="00370986">
        <w:rPr>
          <w:rFonts w:cs="Arial"/>
          <w:sz w:val="22"/>
          <w:szCs w:val="22"/>
          <w:u w:val="none"/>
          <w:lang w:val="en-GB"/>
        </w:rPr>
        <w:tab/>
        <w:t>Strict monitoring will ensure that the allowances are not abused and will be implemented consistently throughout</w:t>
      </w:r>
      <w:r w:rsidR="00A80B7F" w:rsidRPr="00370986">
        <w:rPr>
          <w:rFonts w:cs="Arial"/>
          <w:sz w:val="22"/>
          <w:szCs w:val="22"/>
          <w:u w:val="none"/>
          <w:lang w:val="en-GB"/>
        </w:rPr>
        <w:t xml:space="preserve"> </w:t>
      </w:r>
      <w:r w:rsidR="00FA7A80" w:rsidRPr="00370986">
        <w:rPr>
          <w:rFonts w:cs="Arial"/>
          <w:sz w:val="22"/>
          <w:szCs w:val="22"/>
          <w:u w:val="none"/>
          <w:lang w:val="en-GB"/>
        </w:rPr>
        <w:t>the municipality</w:t>
      </w:r>
      <w:r w:rsidRPr="00370986">
        <w:rPr>
          <w:rFonts w:cs="Arial"/>
          <w:sz w:val="22"/>
          <w:szCs w:val="22"/>
          <w:u w:val="none"/>
          <w:lang w:val="en-GB"/>
        </w:rPr>
        <w:t>.</w:t>
      </w:r>
    </w:p>
    <w:p w:rsidR="00D90A10"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935"/>
        </w:tabs>
        <w:ind w:left="993" w:hanging="993"/>
        <w:jc w:val="both"/>
        <w:rPr>
          <w:rFonts w:cs="Arial"/>
          <w:sz w:val="22"/>
          <w:szCs w:val="22"/>
          <w:u w:val="none"/>
          <w:lang w:val="en-GB"/>
        </w:rPr>
      </w:pPr>
      <w:r w:rsidRPr="00370986">
        <w:rPr>
          <w:rFonts w:cs="Arial"/>
          <w:sz w:val="22"/>
          <w:szCs w:val="22"/>
          <w:u w:val="none"/>
          <w:lang w:val="en-GB"/>
        </w:rPr>
        <w:t>3.3</w:t>
      </w:r>
      <w:r w:rsidRPr="00370986">
        <w:rPr>
          <w:rFonts w:cs="Arial"/>
          <w:sz w:val="22"/>
          <w:szCs w:val="22"/>
          <w:u w:val="none"/>
          <w:lang w:val="en-GB"/>
        </w:rPr>
        <w:tab/>
        <w:t>In order to qualify for the utilization of official journeys, there must be a particular</w:t>
      </w:r>
      <w:r w:rsidR="00D90A10" w:rsidRPr="00370986">
        <w:rPr>
          <w:rFonts w:cs="Arial"/>
          <w:sz w:val="22"/>
          <w:szCs w:val="22"/>
          <w:u w:val="none"/>
          <w:lang w:val="en-GB"/>
        </w:rPr>
        <w:t xml:space="preserve"> official</w:t>
      </w:r>
      <w:r w:rsidRPr="00370986">
        <w:rPr>
          <w:rFonts w:cs="Arial"/>
          <w:sz w:val="22"/>
          <w:szCs w:val="22"/>
          <w:u w:val="none"/>
          <w:lang w:val="en-GB"/>
        </w:rPr>
        <w:t xml:space="preserve"> function</w:t>
      </w:r>
      <w:r w:rsidR="00A141AA" w:rsidRPr="00370986">
        <w:rPr>
          <w:rFonts w:cs="Arial"/>
          <w:sz w:val="22"/>
          <w:szCs w:val="22"/>
          <w:u w:val="none"/>
          <w:lang w:val="en-GB"/>
        </w:rPr>
        <w:t xml:space="preserve"> or duty</w:t>
      </w:r>
      <w:r w:rsidRPr="00370986">
        <w:rPr>
          <w:rFonts w:cs="Arial"/>
          <w:sz w:val="22"/>
          <w:szCs w:val="22"/>
          <w:u w:val="none"/>
          <w:lang w:val="en-GB"/>
        </w:rPr>
        <w:t xml:space="preserve"> to be performed.</w:t>
      </w:r>
      <w:r w:rsidR="00A141AA" w:rsidRPr="00370986">
        <w:rPr>
          <w:rFonts w:cs="Arial"/>
          <w:sz w:val="22"/>
          <w:szCs w:val="22"/>
          <w:u w:val="none"/>
          <w:lang w:val="en-GB"/>
        </w:rPr>
        <w:t xml:space="preserve"> </w:t>
      </w:r>
    </w:p>
    <w:p w:rsidR="00D90A10" w:rsidRPr="00370986" w:rsidRDefault="00D90A10" w:rsidP="008A7BDA">
      <w:pPr>
        <w:pStyle w:val="BodyText3"/>
        <w:pBdr>
          <w:top w:val="none" w:sz="0" w:space="0" w:color="auto"/>
          <w:left w:val="none" w:sz="0" w:space="0" w:color="auto"/>
          <w:bottom w:val="none" w:sz="0" w:space="0" w:color="auto"/>
          <w:right w:val="none" w:sz="0" w:space="0" w:color="auto"/>
        </w:pBdr>
        <w:tabs>
          <w:tab w:val="clear" w:pos="567"/>
          <w:tab w:val="left" w:pos="993"/>
        </w:tabs>
        <w:ind w:left="993" w:hanging="993"/>
        <w:jc w:val="both"/>
        <w:rPr>
          <w:rFonts w:cs="Arial"/>
          <w:sz w:val="22"/>
          <w:szCs w:val="22"/>
          <w:u w:val="none"/>
          <w:lang w:val="en-GB"/>
        </w:rPr>
      </w:pPr>
      <w:r w:rsidRPr="00370986">
        <w:rPr>
          <w:rFonts w:cs="Arial"/>
          <w:sz w:val="22"/>
          <w:szCs w:val="22"/>
          <w:u w:val="none"/>
          <w:lang w:val="en-GB"/>
        </w:rPr>
        <w:t>3.4</w:t>
      </w:r>
      <w:r w:rsidR="00207A12" w:rsidRPr="00370986">
        <w:rPr>
          <w:rFonts w:cs="Arial"/>
          <w:sz w:val="22"/>
          <w:szCs w:val="22"/>
          <w:u w:val="none"/>
          <w:lang w:val="en-GB"/>
        </w:rPr>
        <w:tab/>
      </w:r>
      <w:r w:rsidRPr="00370986">
        <w:rPr>
          <w:rFonts w:cs="Arial"/>
          <w:sz w:val="22"/>
          <w:szCs w:val="22"/>
          <w:u w:val="none"/>
          <w:lang w:val="en-GB"/>
        </w:rPr>
        <w:t xml:space="preserve">Every </w:t>
      </w:r>
      <w:r w:rsidR="00207A12" w:rsidRPr="00370986">
        <w:rPr>
          <w:rFonts w:cs="Arial"/>
          <w:sz w:val="22"/>
          <w:szCs w:val="22"/>
          <w:u w:val="none"/>
          <w:lang w:val="en-GB"/>
        </w:rPr>
        <w:t>delegate</w:t>
      </w:r>
      <w:r w:rsidRPr="00370986">
        <w:rPr>
          <w:rFonts w:cs="Arial"/>
          <w:sz w:val="22"/>
          <w:szCs w:val="22"/>
          <w:u w:val="none"/>
          <w:lang w:val="en-GB"/>
        </w:rPr>
        <w:t xml:space="preserve"> who travels on the business of the municipality must comply with this policy in letter and in spirit.</w:t>
      </w:r>
    </w:p>
    <w:p w:rsidR="00D90A10" w:rsidRPr="00370986" w:rsidRDefault="00207A12" w:rsidP="008A7BDA">
      <w:pPr>
        <w:pStyle w:val="BodyText3"/>
        <w:pBdr>
          <w:top w:val="none" w:sz="0" w:space="0" w:color="auto"/>
          <w:left w:val="none" w:sz="0" w:space="0" w:color="auto"/>
          <w:bottom w:val="none" w:sz="0" w:space="0" w:color="auto"/>
          <w:right w:val="none" w:sz="0" w:space="0" w:color="auto"/>
        </w:pBdr>
        <w:tabs>
          <w:tab w:val="clear" w:pos="567"/>
          <w:tab w:val="left" w:pos="935"/>
        </w:tabs>
        <w:ind w:left="993" w:hanging="993"/>
        <w:jc w:val="both"/>
        <w:rPr>
          <w:rFonts w:cs="Arial"/>
          <w:sz w:val="22"/>
          <w:szCs w:val="22"/>
          <w:u w:val="none"/>
          <w:lang w:val="en-GB"/>
        </w:rPr>
      </w:pPr>
      <w:r w:rsidRPr="00370986">
        <w:rPr>
          <w:rFonts w:cs="Arial"/>
          <w:sz w:val="22"/>
          <w:szCs w:val="22"/>
          <w:u w:val="none"/>
          <w:lang w:val="en-GB"/>
        </w:rPr>
        <w:t>3.5</w:t>
      </w:r>
      <w:r w:rsidRPr="00370986">
        <w:rPr>
          <w:rFonts w:cs="Arial"/>
          <w:sz w:val="22"/>
          <w:szCs w:val="22"/>
          <w:u w:val="none"/>
          <w:lang w:val="en-GB"/>
        </w:rPr>
        <w:tab/>
        <w:t xml:space="preserve">Delegates </w:t>
      </w:r>
      <w:r w:rsidR="00D90A10" w:rsidRPr="00370986">
        <w:rPr>
          <w:rFonts w:cs="Arial"/>
          <w:sz w:val="22"/>
          <w:szCs w:val="22"/>
          <w:u w:val="none"/>
          <w:lang w:val="en-GB"/>
        </w:rPr>
        <w:t>who travel on the business of the municipality must appreciate, at all times, that they are ambassadors for the municipality, that their actions, conduct and statements must be in the best interests of the municipality, and that they must comply with any specific mandates they have been given.</w:t>
      </w:r>
    </w:p>
    <w:p w:rsidR="00CA7F5F"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935"/>
        </w:tabs>
        <w:ind w:left="993" w:hanging="993"/>
        <w:jc w:val="both"/>
        <w:rPr>
          <w:rFonts w:cs="Arial"/>
          <w:sz w:val="22"/>
          <w:szCs w:val="22"/>
          <w:u w:val="none"/>
          <w:lang w:val="en-GB"/>
        </w:rPr>
      </w:pPr>
      <w:r w:rsidRPr="00370986">
        <w:rPr>
          <w:rFonts w:cs="Arial"/>
          <w:sz w:val="22"/>
          <w:szCs w:val="22"/>
          <w:u w:val="none"/>
          <w:lang w:val="en-GB"/>
        </w:rPr>
        <w:lastRenderedPageBreak/>
        <w:t>3.</w:t>
      </w:r>
      <w:r w:rsidR="00D90A10" w:rsidRPr="00370986">
        <w:rPr>
          <w:rFonts w:cs="Arial"/>
          <w:sz w:val="22"/>
          <w:szCs w:val="22"/>
          <w:u w:val="none"/>
          <w:lang w:val="en-GB"/>
        </w:rPr>
        <w:t>6</w:t>
      </w:r>
      <w:r w:rsidRPr="00370986">
        <w:rPr>
          <w:rFonts w:cs="Arial"/>
          <w:sz w:val="22"/>
          <w:szCs w:val="22"/>
          <w:u w:val="none"/>
          <w:lang w:val="en-GB"/>
        </w:rPr>
        <w:tab/>
      </w:r>
      <w:r w:rsidR="00207A12" w:rsidRPr="00370986">
        <w:rPr>
          <w:rFonts w:cs="Arial"/>
          <w:sz w:val="22"/>
          <w:szCs w:val="22"/>
          <w:u w:val="none"/>
          <w:lang w:val="en-GB"/>
        </w:rPr>
        <w:t xml:space="preserve">Officials </w:t>
      </w:r>
      <w:r w:rsidRPr="00370986">
        <w:rPr>
          <w:rFonts w:cs="Arial"/>
          <w:sz w:val="22"/>
          <w:szCs w:val="22"/>
          <w:u w:val="none"/>
          <w:lang w:val="en-GB"/>
        </w:rPr>
        <w:t xml:space="preserve">required </w:t>
      </w:r>
      <w:r w:rsidR="008340E2" w:rsidRPr="00370986">
        <w:rPr>
          <w:rFonts w:cs="Arial"/>
          <w:sz w:val="22"/>
          <w:szCs w:val="22"/>
          <w:u w:val="none"/>
          <w:lang w:val="en-GB"/>
        </w:rPr>
        <w:t>undertaking</w:t>
      </w:r>
      <w:r w:rsidRPr="00370986">
        <w:rPr>
          <w:rFonts w:cs="Arial"/>
          <w:sz w:val="22"/>
          <w:szCs w:val="22"/>
          <w:u w:val="none"/>
          <w:lang w:val="en-GB"/>
        </w:rPr>
        <w:t xml:space="preserve"> official journeys will be instructed in writing or verbally by the Supervisor</w:t>
      </w:r>
      <w:r w:rsidR="002338E0">
        <w:rPr>
          <w:rFonts w:cs="Arial"/>
          <w:sz w:val="22"/>
          <w:szCs w:val="22"/>
          <w:u w:val="none"/>
          <w:lang w:val="en-GB"/>
        </w:rPr>
        <w:t xml:space="preserve"> / Head o</w:t>
      </w:r>
      <w:r w:rsidR="00207A12" w:rsidRPr="00370986">
        <w:rPr>
          <w:rFonts w:cs="Arial"/>
          <w:sz w:val="22"/>
          <w:szCs w:val="22"/>
          <w:u w:val="none"/>
          <w:lang w:val="en-GB"/>
        </w:rPr>
        <w:t>f Department</w:t>
      </w:r>
      <w:r w:rsidRPr="00370986">
        <w:rPr>
          <w:rFonts w:cs="Arial"/>
          <w:sz w:val="22"/>
          <w:szCs w:val="22"/>
          <w:u w:val="none"/>
          <w:lang w:val="en-GB"/>
        </w:rPr>
        <w:t>.</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935"/>
        </w:tabs>
        <w:ind w:left="993" w:hanging="993"/>
        <w:jc w:val="both"/>
        <w:rPr>
          <w:rFonts w:cs="Arial"/>
          <w:sz w:val="22"/>
          <w:szCs w:val="22"/>
          <w:u w:val="none"/>
          <w:lang w:val="en-GB"/>
        </w:rPr>
      </w:pPr>
      <w:r w:rsidRPr="00370986">
        <w:rPr>
          <w:rFonts w:cs="Arial"/>
          <w:sz w:val="22"/>
          <w:szCs w:val="22"/>
          <w:u w:val="none"/>
          <w:lang w:val="en-GB"/>
        </w:rPr>
        <w:t>3.</w:t>
      </w:r>
      <w:r w:rsidR="00D90A10" w:rsidRPr="00370986">
        <w:rPr>
          <w:rFonts w:cs="Arial"/>
          <w:sz w:val="22"/>
          <w:szCs w:val="22"/>
          <w:u w:val="none"/>
          <w:lang w:val="en-GB"/>
        </w:rPr>
        <w:t>7</w:t>
      </w:r>
      <w:r w:rsidRPr="00370986">
        <w:rPr>
          <w:rFonts w:cs="Arial"/>
          <w:sz w:val="22"/>
          <w:szCs w:val="22"/>
          <w:u w:val="none"/>
          <w:lang w:val="en-GB"/>
        </w:rPr>
        <w:tab/>
      </w:r>
      <w:r w:rsidR="00207A12" w:rsidRPr="00370986">
        <w:rPr>
          <w:rFonts w:cs="Arial"/>
          <w:sz w:val="22"/>
          <w:szCs w:val="22"/>
          <w:u w:val="none"/>
          <w:lang w:val="en-GB"/>
        </w:rPr>
        <w:t>Officials / office bearers</w:t>
      </w:r>
      <w:r w:rsidRPr="00370986">
        <w:rPr>
          <w:rFonts w:cs="Arial"/>
          <w:sz w:val="22"/>
          <w:szCs w:val="22"/>
          <w:u w:val="none"/>
          <w:lang w:val="en-GB"/>
        </w:rPr>
        <w:t xml:space="preserve">’ journeys </w:t>
      </w:r>
      <w:r w:rsidR="00885D61" w:rsidRPr="00370986">
        <w:rPr>
          <w:rFonts w:cs="Arial"/>
          <w:sz w:val="22"/>
          <w:szCs w:val="22"/>
          <w:u w:val="none"/>
          <w:lang w:val="en-GB"/>
        </w:rPr>
        <w:t>are appropriate</w:t>
      </w:r>
      <w:r w:rsidRPr="00370986">
        <w:rPr>
          <w:rFonts w:cs="Arial"/>
          <w:sz w:val="22"/>
          <w:szCs w:val="22"/>
          <w:u w:val="none"/>
          <w:lang w:val="en-GB"/>
        </w:rPr>
        <w:t xml:space="preserve"> in circumstances where it is essential that duties be performed away from the </w:t>
      </w:r>
      <w:r w:rsidR="00207A12" w:rsidRPr="00370986">
        <w:rPr>
          <w:rFonts w:cs="Arial"/>
          <w:sz w:val="22"/>
          <w:szCs w:val="22"/>
          <w:u w:val="none"/>
          <w:lang w:val="en-GB"/>
        </w:rPr>
        <w:t>official</w:t>
      </w:r>
      <w:r w:rsidRPr="00370986">
        <w:rPr>
          <w:rFonts w:cs="Arial"/>
          <w:sz w:val="22"/>
          <w:szCs w:val="22"/>
          <w:u w:val="none"/>
          <w:lang w:val="en-GB"/>
        </w:rPr>
        <w:t>’s normal place of work.</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935"/>
        </w:tabs>
        <w:ind w:left="993" w:hanging="993"/>
        <w:jc w:val="both"/>
        <w:rPr>
          <w:rFonts w:cs="Arial"/>
          <w:sz w:val="22"/>
          <w:szCs w:val="22"/>
          <w:u w:val="none"/>
          <w:lang w:val="en-GB"/>
        </w:rPr>
      </w:pPr>
      <w:r w:rsidRPr="00370986">
        <w:rPr>
          <w:rFonts w:cs="Arial"/>
          <w:sz w:val="22"/>
          <w:szCs w:val="22"/>
          <w:u w:val="none"/>
          <w:lang w:val="en-GB"/>
        </w:rPr>
        <w:t>3.</w:t>
      </w:r>
      <w:r w:rsidR="00D90A10" w:rsidRPr="00370986">
        <w:rPr>
          <w:rFonts w:cs="Arial"/>
          <w:sz w:val="22"/>
          <w:szCs w:val="22"/>
          <w:u w:val="none"/>
          <w:lang w:val="en-GB"/>
        </w:rPr>
        <w:t>8</w:t>
      </w:r>
      <w:r w:rsidRPr="00370986">
        <w:rPr>
          <w:rFonts w:cs="Arial"/>
          <w:sz w:val="22"/>
          <w:szCs w:val="22"/>
          <w:u w:val="none"/>
          <w:lang w:val="en-GB"/>
        </w:rPr>
        <w:tab/>
        <w:t xml:space="preserve">Compensation for official journeys is designed to cover the reasonable costs </w:t>
      </w:r>
      <w:r w:rsidR="00207A12" w:rsidRPr="00370986">
        <w:rPr>
          <w:rFonts w:cs="Arial"/>
          <w:sz w:val="22"/>
          <w:szCs w:val="22"/>
          <w:u w:val="none"/>
          <w:lang w:val="en-GB"/>
        </w:rPr>
        <w:t xml:space="preserve">incurred </w:t>
      </w:r>
      <w:r w:rsidRPr="00370986">
        <w:rPr>
          <w:rFonts w:cs="Arial"/>
          <w:sz w:val="22"/>
          <w:szCs w:val="22"/>
          <w:u w:val="none"/>
          <w:lang w:val="en-GB"/>
        </w:rPr>
        <w:t xml:space="preserve">by </w:t>
      </w:r>
      <w:r w:rsidR="00207A12" w:rsidRPr="00370986">
        <w:rPr>
          <w:rFonts w:cs="Arial"/>
          <w:sz w:val="22"/>
          <w:szCs w:val="22"/>
          <w:u w:val="none"/>
          <w:lang w:val="en-GB"/>
        </w:rPr>
        <w:t>the delegate</w:t>
      </w:r>
      <w:r w:rsidRPr="00370986">
        <w:rPr>
          <w:rFonts w:cs="Arial"/>
          <w:sz w:val="22"/>
          <w:szCs w:val="22"/>
          <w:u w:val="none"/>
          <w:lang w:val="en-GB"/>
        </w:rPr>
        <w:t xml:space="preserve"> for as a result of the journeys.</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935"/>
        </w:tabs>
        <w:ind w:left="851" w:hanging="851"/>
        <w:jc w:val="both"/>
        <w:rPr>
          <w:rFonts w:cs="Arial"/>
          <w:sz w:val="22"/>
          <w:szCs w:val="22"/>
          <w:u w:val="none"/>
          <w:lang w:val="en-GB"/>
        </w:rPr>
      </w:pPr>
      <w:r w:rsidRPr="00370986">
        <w:rPr>
          <w:rFonts w:cs="Arial"/>
          <w:sz w:val="22"/>
          <w:szCs w:val="22"/>
          <w:u w:val="none"/>
          <w:lang w:val="en-GB"/>
        </w:rPr>
        <w:t>3.</w:t>
      </w:r>
      <w:r w:rsidR="00D90A10" w:rsidRPr="00370986">
        <w:rPr>
          <w:rFonts w:cs="Arial"/>
          <w:sz w:val="22"/>
          <w:szCs w:val="22"/>
          <w:u w:val="none"/>
          <w:lang w:val="en-GB"/>
        </w:rPr>
        <w:t>9</w:t>
      </w:r>
      <w:r w:rsidRPr="00370986">
        <w:rPr>
          <w:rFonts w:cs="Arial"/>
          <w:sz w:val="22"/>
          <w:szCs w:val="22"/>
          <w:u w:val="none"/>
          <w:lang w:val="en-GB"/>
        </w:rPr>
        <w:tab/>
        <w:t xml:space="preserve">Official journeys must be undertaken only for </w:t>
      </w:r>
      <w:r w:rsidR="00885D61" w:rsidRPr="00370986">
        <w:rPr>
          <w:rFonts w:cs="Arial"/>
          <w:sz w:val="22"/>
          <w:szCs w:val="22"/>
          <w:u w:val="none"/>
          <w:lang w:val="en-GB"/>
        </w:rPr>
        <w:t xml:space="preserve">bona fide </w:t>
      </w:r>
      <w:r w:rsidRPr="00370986">
        <w:rPr>
          <w:rFonts w:cs="Arial"/>
          <w:sz w:val="22"/>
          <w:szCs w:val="22"/>
          <w:u w:val="none"/>
          <w:lang w:val="en-GB"/>
        </w:rPr>
        <w:t>official purposes, be cost-effective and funds must be available to finance the costs.</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935"/>
        </w:tabs>
        <w:ind w:left="993" w:hanging="993"/>
        <w:jc w:val="both"/>
        <w:rPr>
          <w:rFonts w:cs="Arial"/>
          <w:sz w:val="22"/>
          <w:szCs w:val="22"/>
          <w:u w:val="none"/>
          <w:lang w:val="en-GB"/>
        </w:rPr>
      </w:pPr>
      <w:r w:rsidRPr="00370986">
        <w:rPr>
          <w:rFonts w:cs="Arial"/>
          <w:sz w:val="22"/>
          <w:szCs w:val="22"/>
          <w:u w:val="none"/>
          <w:lang w:val="en-GB"/>
        </w:rPr>
        <w:t>3.</w:t>
      </w:r>
      <w:r w:rsidR="00D90A10" w:rsidRPr="00370986">
        <w:rPr>
          <w:rFonts w:cs="Arial"/>
          <w:sz w:val="22"/>
          <w:szCs w:val="22"/>
          <w:u w:val="none"/>
          <w:lang w:val="en-GB"/>
        </w:rPr>
        <w:t>10</w:t>
      </w:r>
      <w:r w:rsidRPr="00370986">
        <w:rPr>
          <w:rFonts w:cs="Arial"/>
          <w:sz w:val="22"/>
          <w:szCs w:val="22"/>
          <w:u w:val="none"/>
          <w:lang w:val="en-GB"/>
        </w:rPr>
        <w:tab/>
        <w:t xml:space="preserve">Official journeys may not be undertaken while on leave, unless instructed to do so by a supervisor or </w:t>
      </w:r>
      <w:r w:rsidR="00CA7F5F" w:rsidRPr="00370986">
        <w:rPr>
          <w:rFonts w:cs="Arial"/>
          <w:sz w:val="22"/>
          <w:szCs w:val="22"/>
          <w:u w:val="none"/>
          <w:lang w:val="en-GB"/>
        </w:rPr>
        <w:t xml:space="preserve">head of department or municipal manager </w:t>
      </w:r>
      <w:r w:rsidRPr="00370986">
        <w:rPr>
          <w:rFonts w:cs="Arial"/>
          <w:sz w:val="22"/>
          <w:szCs w:val="22"/>
          <w:u w:val="none"/>
          <w:lang w:val="en-GB"/>
        </w:rPr>
        <w:t xml:space="preserve">of </w:t>
      </w:r>
      <w:r w:rsidR="000D5797">
        <w:rPr>
          <w:rFonts w:cs="Arial"/>
          <w:sz w:val="22"/>
          <w:szCs w:val="22"/>
          <w:u w:val="none"/>
          <w:lang w:val="en-GB"/>
        </w:rPr>
        <w:t>Thembisile Hani</w:t>
      </w:r>
      <w:r w:rsidR="001456A3" w:rsidRPr="00370986">
        <w:rPr>
          <w:rFonts w:cs="Arial"/>
          <w:sz w:val="22"/>
          <w:szCs w:val="22"/>
          <w:u w:val="none"/>
          <w:lang w:val="en-GB"/>
        </w:rPr>
        <w:t xml:space="preserve"> Local Municipality</w:t>
      </w:r>
      <w:r w:rsidRPr="00370986">
        <w:rPr>
          <w:rFonts w:cs="Arial"/>
          <w:sz w:val="22"/>
          <w:szCs w:val="22"/>
          <w:u w:val="none"/>
          <w:lang w:val="en-GB"/>
        </w:rPr>
        <w:t>.</w:t>
      </w:r>
    </w:p>
    <w:p w:rsidR="00CA7F5F" w:rsidRPr="00370986" w:rsidRDefault="00CA7F5F" w:rsidP="008A7BDA">
      <w:pPr>
        <w:pStyle w:val="BodyText3"/>
        <w:numPr>
          <w:ilvl w:val="1"/>
          <w:numId w:val="11"/>
        </w:numPr>
        <w:pBdr>
          <w:top w:val="none" w:sz="0" w:space="0" w:color="auto"/>
          <w:left w:val="none" w:sz="0" w:space="0" w:color="auto"/>
          <w:bottom w:val="none" w:sz="0" w:space="0" w:color="auto"/>
          <w:right w:val="none" w:sz="0" w:space="0" w:color="auto"/>
        </w:pBdr>
        <w:tabs>
          <w:tab w:val="clear" w:pos="567"/>
          <w:tab w:val="clear" w:pos="1129"/>
          <w:tab w:val="num" w:pos="851"/>
          <w:tab w:val="left" w:pos="935"/>
        </w:tabs>
        <w:ind w:hanging="1129"/>
        <w:jc w:val="both"/>
        <w:rPr>
          <w:rFonts w:cs="Arial"/>
          <w:sz w:val="22"/>
          <w:szCs w:val="22"/>
          <w:u w:val="none"/>
          <w:lang w:val="en-GB"/>
        </w:rPr>
      </w:pPr>
      <w:r w:rsidRPr="00370986">
        <w:rPr>
          <w:rFonts w:cs="Arial"/>
          <w:sz w:val="22"/>
          <w:szCs w:val="22"/>
          <w:u w:val="none"/>
          <w:lang w:val="en-GB"/>
        </w:rPr>
        <w:t xml:space="preserve">Officials or office bearers </w:t>
      </w:r>
      <w:r w:rsidR="009F5D9D" w:rsidRPr="00370986">
        <w:rPr>
          <w:rFonts w:cs="Arial"/>
          <w:sz w:val="22"/>
          <w:szCs w:val="22"/>
          <w:u w:val="none"/>
          <w:lang w:val="en-GB"/>
        </w:rPr>
        <w:t>must claim individually for their expenses.</w:t>
      </w:r>
    </w:p>
    <w:p w:rsidR="00CA7F5F" w:rsidRPr="00370986" w:rsidRDefault="00040C3A" w:rsidP="008A7BDA">
      <w:pPr>
        <w:pStyle w:val="BodyText3"/>
        <w:numPr>
          <w:ilvl w:val="1"/>
          <w:numId w:val="11"/>
        </w:numPr>
        <w:pBdr>
          <w:top w:val="none" w:sz="0" w:space="0" w:color="auto"/>
          <w:left w:val="none" w:sz="0" w:space="0" w:color="auto"/>
          <w:bottom w:val="none" w:sz="0" w:space="0" w:color="auto"/>
          <w:right w:val="none" w:sz="0" w:space="0" w:color="auto"/>
        </w:pBdr>
        <w:tabs>
          <w:tab w:val="clear" w:pos="567"/>
          <w:tab w:val="clear" w:pos="1129"/>
          <w:tab w:val="left" w:pos="851"/>
        </w:tabs>
        <w:ind w:left="851" w:hanging="851"/>
        <w:jc w:val="both"/>
        <w:rPr>
          <w:rFonts w:cs="Arial"/>
          <w:sz w:val="22"/>
          <w:szCs w:val="22"/>
        </w:rPr>
      </w:pPr>
      <w:r w:rsidRPr="00370986">
        <w:rPr>
          <w:rFonts w:cs="Arial"/>
          <w:sz w:val="22"/>
          <w:szCs w:val="22"/>
          <w:u w:val="none"/>
          <w:lang w:val="en-GB"/>
        </w:rPr>
        <w:t xml:space="preserve">A </w:t>
      </w:r>
      <w:r w:rsidR="00CA7F5F" w:rsidRPr="00370986">
        <w:rPr>
          <w:rFonts w:cs="Arial"/>
          <w:sz w:val="22"/>
          <w:szCs w:val="22"/>
          <w:u w:val="none"/>
          <w:lang w:val="en-GB"/>
        </w:rPr>
        <w:t>delegate</w:t>
      </w:r>
      <w:r w:rsidRPr="00370986">
        <w:rPr>
          <w:rFonts w:cs="Arial"/>
          <w:sz w:val="22"/>
          <w:szCs w:val="22"/>
          <w:u w:val="none"/>
          <w:lang w:val="en-GB"/>
        </w:rPr>
        <w:t xml:space="preserve"> of the municipality must claim his or her </w:t>
      </w:r>
      <w:r w:rsidR="00CA7F5F" w:rsidRPr="00370986">
        <w:rPr>
          <w:rFonts w:cs="Arial"/>
          <w:sz w:val="22"/>
          <w:szCs w:val="22"/>
          <w:u w:val="none"/>
          <w:lang w:val="en-GB"/>
        </w:rPr>
        <w:t xml:space="preserve">travel &amp; </w:t>
      </w:r>
      <w:r w:rsidR="008450C1" w:rsidRPr="00370986">
        <w:rPr>
          <w:rFonts w:cs="Arial"/>
          <w:sz w:val="22"/>
          <w:szCs w:val="22"/>
          <w:u w:val="none"/>
          <w:lang w:val="en-GB"/>
        </w:rPr>
        <w:t>subsistence allowance</w:t>
      </w:r>
      <w:r w:rsidR="00CA7F5F" w:rsidRPr="00370986">
        <w:rPr>
          <w:rFonts w:cs="Arial"/>
          <w:sz w:val="22"/>
          <w:szCs w:val="22"/>
          <w:u w:val="none"/>
          <w:lang w:val="en-GB"/>
        </w:rPr>
        <w:t xml:space="preserve"> within three months of undertaking the journey.</w:t>
      </w:r>
    </w:p>
    <w:p w:rsidR="0020677A" w:rsidRPr="00370986" w:rsidRDefault="0020677A" w:rsidP="008A7BDA">
      <w:pPr>
        <w:pStyle w:val="BodyText3"/>
        <w:numPr>
          <w:ilvl w:val="1"/>
          <w:numId w:val="11"/>
        </w:numPr>
        <w:pBdr>
          <w:top w:val="none" w:sz="0" w:space="0" w:color="auto"/>
          <w:left w:val="none" w:sz="0" w:space="0" w:color="auto"/>
          <w:bottom w:val="none" w:sz="0" w:space="0" w:color="auto"/>
          <w:right w:val="none" w:sz="0" w:space="0" w:color="auto"/>
        </w:pBdr>
        <w:tabs>
          <w:tab w:val="clear" w:pos="567"/>
          <w:tab w:val="clear" w:pos="1129"/>
          <w:tab w:val="left" w:pos="851"/>
        </w:tabs>
        <w:ind w:left="851" w:hanging="851"/>
        <w:jc w:val="both"/>
        <w:rPr>
          <w:rFonts w:cs="Arial"/>
          <w:sz w:val="22"/>
          <w:szCs w:val="22"/>
          <w:u w:val="none"/>
          <w:lang w:val="en-GB"/>
        </w:rPr>
      </w:pPr>
      <w:r w:rsidRPr="00370986">
        <w:rPr>
          <w:rFonts w:cs="Arial"/>
          <w:sz w:val="22"/>
          <w:szCs w:val="22"/>
          <w:u w:val="none"/>
          <w:lang w:val="en-GB"/>
        </w:rPr>
        <w:t xml:space="preserve">The </w:t>
      </w:r>
      <w:r w:rsidR="00CA7F5F" w:rsidRPr="00370986">
        <w:rPr>
          <w:rFonts w:cs="Arial"/>
          <w:sz w:val="22"/>
          <w:szCs w:val="22"/>
          <w:u w:val="none"/>
          <w:lang w:val="en-GB"/>
        </w:rPr>
        <w:t>head of department</w:t>
      </w:r>
      <w:r w:rsidRPr="00370986">
        <w:rPr>
          <w:rFonts w:cs="Arial"/>
          <w:sz w:val="22"/>
          <w:szCs w:val="22"/>
          <w:u w:val="none"/>
          <w:lang w:val="en-GB"/>
        </w:rPr>
        <w:t xml:space="preserve"> shall approve application for travelling before the trip is undertaken</w:t>
      </w:r>
      <w:r w:rsidR="00CA7F5F" w:rsidRPr="00370986">
        <w:rPr>
          <w:rFonts w:cs="Arial"/>
          <w:sz w:val="22"/>
          <w:szCs w:val="22"/>
          <w:u w:val="none"/>
          <w:lang w:val="en-GB"/>
        </w:rPr>
        <w:t>.</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561"/>
        </w:tabs>
        <w:ind w:left="1276"/>
        <w:jc w:val="both"/>
        <w:rPr>
          <w:rFonts w:cs="Arial"/>
          <w:b/>
          <w:bCs/>
          <w:sz w:val="22"/>
          <w:szCs w:val="22"/>
          <w:u w:val="none"/>
          <w:lang w:val="en-GB"/>
        </w:rPr>
      </w:pP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48"/>
        </w:tabs>
        <w:jc w:val="both"/>
        <w:rPr>
          <w:rFonts w:cs="Arial"/>
          <w:b/>
          <w:bCs/>
          <w:sz w:val="22"/>
          <w:szCs w:val="22"/>
          <w:u w:val="none"/>
          <w:lang w:val="en-GB"/>
        </w:rPr>
      </w:pPr>
      <w:r w:rsidRPr="00370986">
        <w:rPr>
          <w:rFonts w:cs="Arial"/>
          <w:b/>
          <w:bCs/>
          <w:sz w:val="22"/>
          <w:szCs w:val="22"/>
          <w:u w:val="none"/>
          <w:lang w:val="en-GB"/>
        </w:rPr>
        <w:t>4.</w:t>
      </w:r>
      <w:r w:rsidRPr="00370986">
        <w:rPr>
          <w:rFonts w:cs="Arial"/>
          <w:b/>
          <w:bCs/>
          <w:sz w:val="22"/>
          <w:szCs w:val="22"/>
          <w:u w:val="none"/>
          <w:lang w:val="en-GB"/>
        </w:rPr>
        <w:tab/>
        <w:t>SCOPE OF APPLICATION</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 w:val="left" w:pos="748"/>
        </w:tabs>
        <w:jc w:val="both"/>
        <w:rPr>
          <w:rFonts w:cs="Arial"/>
          <w:sz w:val="22"/>
          <w:szCs w:val="22"/>
          <w:u w:val="none"/>
          <w:lang w:val="en-GB"/>
        </w:rPr>
      </w:pPr>
    </w:p>
    <w:p w:rsidR="00CA7F5F" w:rsidRPr="00370986" w:rsidRDefault="00CA7F5F"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851" w:hanging="851"/>
        <w:jc w:val="both"/>
        <w:rPr>
          <w:rFonts w:cs="Arial"/>
          <w:sz w:val="22"/>
          <w:szCs w:val="22"/>
          <w:u w:val="none"/>
          <w:lang w:val="en-GB"/>
        </w:rPr>
      </w:pPr>
      <w:r w:rsidRPr="00370986">
        <w:rPr>
          <w:rFonts w:cs="Arial"/>
          <w:sz w:val="22"/>
          <w:szCs w:val="22"/>
          <w:u w:val="none"/>
          <w:lang w:val="en-GB"/>
        </w:rPr>
        <w:t>4.1</w:t>
      </w:r>
      <w:r w:rsidR="009F5D9D" w:rsidRPr="00370986">
        <w:rPr>
          <w:rFonts w:cs="Arial"/>
          <w:sz w:val="22"/>
          <w:szCs w:val="22"/>
          <w:u w:val="none"/>
          <w:lang w:val="en-GB"/>
        </w:rPr>
        <w:tab/>
        <w:t>Th</w:t>
      </w:r>
      <w:r w:rsidR="00885D61" w:rsidRPr="00370986">
        <w:rPr>
          <w:rFonts w:cs="Arial"/>
          <w:sz w:val="22"/>
          <w:szCs w:val="22"/>
          <w:u w:val="none"/>
          <w:lang w:val="en-GB"/>
        </w:rPr>
        <w:t>is</w:t>
      </w:r>
      <w:r w:rsidR="009F5D9D" w:rsidRPr="00370986">
        <w:rPr>
          <w:rFonts w:cs="Arial"/>
          <w:sz w:val="22"/>
          <w:szCs w:val="22"/>
          <w:u w:val="none"/>
          <w:lang w:val="en-GB"/>
        </w:rPr>
        <w:t xml:space="preserve"> policy applies to all </w:t>
      </w:r>
      <w:r w:rsidR="001456A3" w:rsidRPr="00370986">
        <w:rPr>
          <w:rFonts w:cs="Arial"/>
          <w:sz w:val="22"/>
          <w:szCs w:val="22"/>
          <w:u w:val="none"/>
          <w:lang w:val="en-GB"/>
        </w:rPr>
        <w:t>Officials &amp; Office bearers</w:t>
      </w:r>
      <w:r w:rsidR="009F5D9D" w:rsidRPr="00370986">
        <w:rPr>
          <w:rFonts w:cs="Arial"/>
          <w:sz w:val="22"/>
          <w:szCs w:val="22"/>
          <w:u w:val="none"/>
          <w:lang w:val="en-GB"/>
        </w:rPr>
        <w:t xml:space="preserve"> of </w:t>
      </w:r>
      <w:r w:rsidR="000D5797">
        <w:rPr>
          <w:rFonts w:cs="Arial"/>
          <w:sz w:val="22"/>
          <w:szCs w:val="22"/>
          <w:u w:val="none"/>
          <w:lang w:val="en-GB"/>
        </w:rPr>
        <w:t>Thembisile Hani</w:t>
      </w:r>
      <w:r w:rsidR="00B04575" w:rsidRPr="00370986">
        <w:rPr>
          <w:rFonts w:cs="Arial"/>
          <w:sz w:val="22"/>
          <w:szCs w:val="22"/>
          <w:u w:val="none"/>
          <w:lang w:val="en-GB"/>
        </w:rPr>
        <w:t xml:space="preserve"> Local Municipality</w:t>
      </w:r>
      <w:r w:rsidRPr="00370986">
        <w:rPr>
          <w:rFonts w:cs="Arial"/>
          <w:sz w:val="22"/>
          <w:szCs w:val="22"/>
          <w:u w:val="none"/>
          <w:lang w:val="en-GB"/>
        </w:rPr>
        <w:t xml:space="preserve"> subject to any legislation; regulation or agreement.</w:t>
      </w:r>
    </w:p>
    <w:p w:rsidR="00CA7F5F" w:rsidRPr="00370986" w:rsidRDefault="00CA7F5F"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709" w:hanging="709"/>
        <w:jc w:val="both"/>
        <w:rPr>
          <w:rFonts w:cs="Arial"/>
          <w:sz w:val="22"/>
          <w:szCs w:val="22"/>
          <w:u w:val="none"/>
          <w:lang w:val="en-GB"/>
        </w:rPr>
      </w:pPr>
      <w:r w:rsidRPr="00370986">
        <w:rPr>
          <w:rFonts w:cs="Arial"/>
          <w:sz w:val="22"/>
          <w:szCs w:val="22"/>
          <w:u w:val="none"/>
          <w:lang w:val="en-GB"/>
        </w:rPr>
        <w:t>4.2</w:t>
      </w:r>
      <w:r w:rsidRPr="00370986">
        <w:rPr>
          <w:rFonts w:cs="Arial"/>
          <w:sz w:val="22"/>
          <w:szCs w:val="22"/>
          <w:u w:val="none"/>
          <w:lang w:val="en-GB"/>
        </w:rPr>
        <w:tab/>
        <w:t xml:space="preserve">Any </w:t>
      </w:r>
      <w:r w:rsidR="00E63B16" w:rsidRPr="00370986">
        <w:rPr>
          <w:rFonts w:cs="Arial"/>
          <w:sz w:val="22"/>
          <w:szCs w:val="22"/>
          <w:u w:val="none"/>
          <w:lang w:val="en-GB"/>
        </w:rPr>
        <w:t>aspect that is concurrently provided for in</w:t>
      </w:r>
      <w:r w:rsidRPr="00370986">
        <w:rPr>
          <w:rFonts w:cs="Arial"/>
          <w:sz w:val="22"/>
          <w:szCs w:val="22"/>
          <w:u w:val="none"/>
          <w:lang w:val="en-GB"/>
        </w:rPr>
        <w:t xml:space="preserve"> </w:t>
      </w:r>
      <w:r w:rsidR="00E63B16" w:rsidRPr="00370986">
        <w:rPr>
          <w:rFonts w:cs="Arial"/>
          <w:sz w:val="22"/>
          <w:szCs w:val="22"/>
          <w:u w:val="none"/>
          <w:lang w:val="en-GB"/>
        </w:rPr>
        <w:t xml:space="preserve">this policy and </w:t>
      </w:r>
      <w:r w:rsidRPr="00370986">
        <w:rPr>
          <w:rFonts w:cs="Arial"/>
          <w:sz w:val="22"/>
          <w:szCs w:val="22"/>
          <w:u w:val="none"/>
          <w:lang w:val="en-GB"/>
        </w:rPr>
        <w:t>any legis</w:t>
      </w:r>
      <w:r w:rsidR="00E63B16" w:rsidRPr="00370986">
        <w:rPr>
          <w:rFonts w:cs="Arial"/>
          <w:sz w:val="22"/>
          <w:szCs w:val="22"/>
          <w:u w:val="none"/>
          <w:lang w:val="en-GB"/>
        </w:rPr>
        <w:t xml:space="preserve">lation / regulation / agreement, provisions of legislation / regulation / agreement </w:t>
      </w:r>
      <w:r w:rsidRPr="00370986">
        <w:rPr>
          <w:rFonts w:cs="Arial"/>
          <w:sz w:val="22"/>
          <w:szCs w:val="22"/>
          <w:u w:val="none"/>
          <w:lang w:val="en-GB"/>
        </w:rPr>
        <w:t xml:space="preserve">shall take precedent over </w:t>
      </w:r>
      <w:r w:rsidR="00E63B16" w:rsidRPr="00370986">
        <w:rPr>
          <w:rFonts w:cs="Arial"/>
          <w:sz w:val="22"/>
          <w:szCs w:val="22"/>
          <w:u w:val="none"/>
          <w:lang w:val="en-GB"/>
        </w:rPr>
        <w:t>provision of such</w:t>
      </w:r>
      <w:r w:rsidRPr="00370986">
        <w:rPr>
          <w:rFonts w:cs="Arial"/>
          <w:sz w:val="22"/>
          <w:szCs w:val="22"/>
          <w:u w:val="none"/>
          <w:lang w:val="en-GB"/>
        </w:rPr>
        <w:t xml:space="preserve"> policy</w:t>
      </w:r>
      <w:r w:rsidR="00E63B16" w:rsidRPr="00370986">
        <w:rPr>
          <w:rFonts w:cs="Arial"/>
          <w:sz w:val="22"/>
          <w:szCs w:val="22"/>
          <w:u w:val="none"/>
          <w:lang w:val="en-GB"/>
        </w:rPr>
        <w:t xml:space="preserve"> provision</w:t>
      </w:r>
      <w:r w:rsidRPr="00370986">
        <w:rPr>
          <w:rFonts w:cs="Arial"/>
          <w:sz w:val="22"/>
          <w:szCs w:val="22"/>
          <w:u w:val="none"/>
          <w:lang w:val="en-GB"/>
        </w:rPr>
        <w:t>.</w:t>
      </w:r>
    </w:p>
    <w:p w:rsidR="00DE21CE" w:rsidRPr="00370986" w:rsidRDefault="00DE21CE"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709" w:hanging="709"/>
        <w:jc w:val="both"/>
        <w:rPr>
          <w:rFonts w:cs="Arial"/>
          <w:sz w:val="22"/>
          <w:szCs w:val="22"/>
          <w:u w:val="none"/>
          <w:lang w:val="en-GB"/>
        </w:rPr>
      </w:pPr>
    </w:p>
    <w:p w:rsidR="00893126" w:rsidRPr="00370986" w:rsidRDefault="00893126" w:rsidP="008A7BDA">
      <w:pPr>
        <w:pStyle w:val="BodyText3"/>
        <w:pBdr>
          <w:top w:val="none" w:sz="0" w:space="0" w:color="auto"/>
          <w:left w:val="none" w:sz="0" w:space="0" w:color="auto"/>
          <w:bottom w:val="none" w:sz="0" w:space="0" w:color="auto"/>
          <w:right w:val="none" w:sz="0" w:space="0" w:color="auto"/>
        </w:pBdr>
        <w:tabs>
          <w:tab w:val="clear" w:pos="567"/>
          <w:tab w:val="left" w:pos="748"/>
        </w:tabs>
        <w:jc w:val="both"/>
        <w:rPr>
          <w:rFonts w:cs="Arial"/>
          <w:sz w:val="22"/>
          <w:u w:val="none"/>
          <w:lang w:val="en-GB"/>
        </w:rPr>
      </w:pPr>
      <w:r w:rsidRPr="00370986">
        <w:rPr>
          <w:rFonts w:cs="Arial"/>
          <w:b/>
          <w:bCs/>
          <w:sz w:val="22"/>
          <w:szCs w:val="22"/>
          <w:u w:val="none"/>
          <w:lang w:val="en-GB"/>
        </w:rPr>
        <w:t>5.</w:t>
      </w:r>
      <w:r w:rsidR="00E63B16" w:rsidRPr="00370986">
        <w:rPr>
          <w:rFonts w:cs="Arial"/>
          <w:b/>
          <w:bCs/>
          <w:sz w:val="22"/>
          <w:szCs w:val="22"/>
          <w:u w:val="none"/>
          <w:lang w:val="en-GB"/>
        </w:rPr>
        <w:tab/>
      </w:r>
      <w:r w:rsidR="009F5D9D" w:rsidRPr="00370986">
        <w:rPr>
          <w:rFonts w:cs="Arial"/>
          <w:b/>
          <w:bCs/>
          <w:sz w:val="22"/>
          <w:szCs w:val="22"/>
          <w:u w:val="none"/>
          <w:lang w:val="en-GB"/>
        </w:rPr>
        <w:t>LEGISLATI</w:t>
      </w:r>
      <w:r w:rsidR="00DE21CE" w:rsidRPr="00370986">
        <w:rPr>
          <w:rFonts w:cs="Arial"/>
          <w:b/>
          <w:bCs/>
          <w:sz w:val="22"/>
          <w:szCs w:val="22"/>
          <w:u w:val="none"/>
          <w:lang w:val="en-GB"/>
        </w:rPr>
        <w:t>VE BASIS</w:t>
      </w:r>
    </w:p>
    <w:p w:rsidR="00893126" w:rsidRPr="00370986" w:rsidRDefault="00893126"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709"/>
        <w:jc w:val="both"/>
        <w:rPr>
          <w:rFonts w:cs="Arial"/>
          <w:sz w:val="22"/>
          <w:u w:val="none"/>
          <w:lang w:val="en-GB"/>
        </w:rPr>
      </w:pPr>
    </w:p>
    <w:p w:rsidR="00E63B16" w:rsidRPr="00370986" w:rsidRDefault="00DE21CE"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709" w:hanging="709"/>
        <w:jc w:val="both"/>
        <w:rPr>
          <w:rFonts w:cs="Arial"/>
          <w:sz w:val="22"/>
          <w:u w:val="none"/>
          <w:lang w:val="en-GB"/>
        </w:rPr>
      </w:pPr>
      <w:r w:rsidRPr="00370986">
        <w:rPr>
          <w:rFonts w:cs="Arial"/>
          <w:sz w:val="22"/>
          <w:u w:val="none"/>
          <w:lang w:val="en-GB"/>
        </w:rPr>
        <w:t>5.1</w:t>
      </w:r>
      <w:r w:rsidRPr="00370986">
        <w:rPr>
          <w:rFonts w:cs="Arial"/>
          <w:sz w:val="22"/>
          <w:u w:val="none"/>
          <w:lang w:val="en-GB"/>
        </w:rPr>
        <w:tab/>
      </w:r>
      <w:r w:rsidR="00E63B16" w:rsidRPr="00370986">
        <w:rPr>
          <w:rFonts w:cs="Arial"/>
          <w:sz w:val="22"/>
          <w:u w:val="none"/>
          <w:lang w:val="en-GB"/>
        </w:rPr>
        <w:t>The policy is subject to provisions of any applicable legislation or regulation.</w:t>
      </w:r>
    </w:p>
    <w:p w:rsidR="00E63B16" w:rsidRPr="00370986" w:rsidRDefault="00DE21CE"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709" w:hanging="709"/>
        <w:jc w:val="both"/>
        <w:rPr>
          <w:rFonts w:cs="Arial"/>
          <w:sz w:val="22"/>
          <w:u w:val="none"/>
          <w:lang w:val="en-GB"/>
        </w:rPr>
      </w:pPr>
      <w:r w:rsidRPr="00370986">
        <w:rPr>
          <w:rFonts w:cs="Arial"/>
          <w:sz w:val="22"/>
          <w:u w:val="none"/>
          <w:lang w:val="en-GB"/>
        </w:rPr>
        <w:t>5.2</w:t>
      </w:r>
      <w:r w:rsidRPr="00370986">
        <w:rPr>
          <w:rFonts w:cs="Arial"/>
          <w:sz w:val="22"/>
          <w:u w:val="none"/>
          <w:lang w:val="en-GB"/>
        </w:rPr>
        <w:tab/>
      </w:r>
      <w:r w:rsidR="00E63B16" w:rsidRPr="00370986">
        <w:rPr>
          <w:rFonts w:cs="Arial"/>
          <w:sz w:val="22"/>
          <w:u w:val="none"/>
          <w:lang w:val="en-GB"/>
        </w:rPr>
        <w:t>Further the policy shall be subject to any generally accepted best practices.</w:t>
      </w:r>
    </w:p>
    <w:p w:rsidR="00DE21CE" w:rsidRPr="00370986" w:rsidRDefault="00DE21CE"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709" w:hanging="709"/>
        <w:jc w:val="both"/>
        <w:rPr>
          <w:rFonts w:cs="Arial"/>
          <w:sz w:val="22"/>
          <w:u w:val="none"/>
          <w:lang w:val="en-GB"/>
        </w:rPr>
      </w:pPr>
      <w:r w:rsidRPr="00370986">
        <w:rPr>
          <w:rFonts w:cs="Arial"/>
          <w:sz w:val="22"/>
          <w:u w:val="none"/>
          <w:lang w:val="en-GB"/>
        </w:rPr>
        <w:t>5.3</w:t>
      </w:r>
      <w:r w:rsidRPr="00370986">
        <w:rPr>
          <w:rFonts w:cs="Arial"/>
          <w:sz w:val="22"/>
          <w:u w:val="none"/>
          <w:lang w:val="en-GB"/>
        </w:rPr>
        <w:tab/>
        <w:t>The Municipal Systems Act provides for the establishment of systems and procedures essential for an efficient local government.</w:t>
      </w:r>
    </w:p>
    <w:p w:rsidR="00DE21CE" w:rsidRPr="00370986" w:rsidRDefault="00DE21CE"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709" w:hanging="709"/>
        <w:jc w:val="both"/>
        <w:rPr>
          <w:rFonts w:cs="Arial"/>
          <w:sz w:val="22"/>
          <w:u w:val="none"/>
          <w:lang w:val="en-GB"/>
        </w:rPr>
      </w:pPr>
      <w:r w:rsidRPr="00370986">
        <w:rPr>
          <w:rFonts w:cs="Arial"/>
          <w:sz w:val="22"/>
          <w:u w:val="none"/>
          <w:lang w:val="en-GB"/>
        </w:rPr>
        <w:t>5.4</w:t>
      </w:r>
      <w:r w:rsidRPr="00370986">
        <w:rPr>
          <w:rFonts w:cs="Arial"/>
          <w:sz w:val="22"/>
          <w:u w:val="none"/>
          <w:lang w:val="en-GB"/>
        </w:rPr>
        <w:tab/>
        <w:t>The Municipal Finance Management Act provides for establishment of controls and proce</w:t>
      </w:r>
      <w:r w:rsidR="00FA2DE4" w:rsidRPr="00370986">
        <w:rPr>
          <w:rFonts w:cs="Arial"/>
          <w:sz w:val="22"/>
          <w:u w:val="none"/>
          <w:lang w:val="en-GB"/>
        </w:rPr>
        <w:t>dures necessary to facilitate accountability.</w:t>
      </w:r>
      <w:r w:rsidRPr="00370986">
        <w:rPr>
          <w:rFonts w:cs="Arial"/>
          <w:sz w:val="22"/>
          <w:u w:val="none"/>
          <w:lang w:val="en-GB"/>
        </w:rPr>
        <w:t xml:space="preserve"> </w:t>
      </w:r>
    </w:p>
    <w:p w:rsidR="00E63B16" w:rsidRPr="00370986" w:rsidRDefault="00E63B16" w:rsidP="008A7BDA">
      <w:pPr>
        <w:pStyle w:val="BodyText3"/>
        <w:pBdr>
          <w:top w:val="none" w:sz="0" w:space="0" w:color="auto"/>
          <w:left w:val="none" w:sz="0" w:space="0" w:color="auto"/>
          <w:bottom w:val="none" w:sz="0" w:space="0" w:color="auto"/>
          <w:right w:val="none" w:sz="0" w:space="0" w:color="auto"/>
        </w:pBdr>
        <w:tabs>
          <w:tab w:val="clear" w:pos="567"/>
          <w:tab w:val="left" w:pos="748"/>
        </w:tabs>
        <w:ind w:left="709"/>
        <w:jc w:val="both"/>
        <w:rPr>
          <w:rFonts w:cs="Arial"/>
          <w:sz w:val="22"/>
          <w:u w:val="none"/>
          <w:lang w:val="en-GB"/>
        </w:rPr>
      </w:pPr>
    </w:p>
    <w:p w:rsidR="009F5D9D" w:rsidRPr="00370986" w:rsidRDefault="009F5D9D" w:rsidP="008A7BDA">
      <w:pPr>
        <w:pStyle w:val="BodyText3"/>
        <w:numPr>
          <w:ilvl w:val="0"/>
          <w:numId w:val="8"/>
        </w:numPr>
        <w:pBdr>
          <w:top w:val="none" w:sz="0" w:space="0" w:color="auto"/>
          <w:left w:val="none" w:sz="0" w:space="0" w:color="auto"/>
          <w:bottom w:val="none" w:sz="0" w:space="0" w:color="auto"/>
          <w:right w:val="none" w:sz="0" w:space="0" w:color="auto"/>
        </w:pBdr>
        <w:tabs>
          <w:tab w:val="clear" w:pos="567"/>
        </w:tabs>
        <w:jc w:val="both"/>
        <w:rPr>
          <w:rFonts w:cs="Arial"/>
          <w:b/>
          <w:bCs/>
          <w:sz w:val="22"/>
          <w:szCs w:val="22"/>
          <w:u w:val="none"/>
          <w:lang w:val="en-GB"/>
        </w:rPr>
      </w:pPr>
      <w:r w:rsidRPr="00370986">
        <w:rPr>
          <w:rFonts w:cs="Arial"/>
          <w:b/>
          <w:bCs/>
          <w:sz w:val="22"/>
          <w:szCs w:val="22"/>
          <w:u w:val="none"/>
          <w:lang w:val="en-GB"/>
        </w:rPr>
        <w:t>TRAVELING ALLOWANCES</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b/>
          <w:bCs/>
          <w:sz w:val="22"/>
          <w:szCs w:val="22"/>
          <w:u w:val="none"/>
          <w:lang w:val="en-GB"/>
        </w:rPr>
      </w:pPr>
    </w:p>
    <w:p w:rsidR="009F5D9D" w:rsidRPr="00774CB9" w:rsidRDefault="009F5D9D" w:rsidP="008A7BDA">
      <w:pPr>
        <w:pStyle w:val="BodyText3"/>
        <w:numPr>
          <w:ilvl w:val="1"/>
          <w:numId w:val="8"/>
        </w:numPr>
        <w:pBdr>
          <w:top w:val="none" w:sz="0" w:space="0" w:color="auto"/>
          <w:left w:val="none" w:sz="0" w:space="0" w:color="auto"/>
          <w:bottom w:val="none" w:sz="0" w:space="0" w:color="auto"/>
          <w:right w:val="none" w:sz="0" w:space="0" w:color="auto"/>
        </w:pBdr>
        <w:tabs>
          <w:tab w:val="clear" w:pos="567"/>
          <w:tab w:val="clear" w:pos="1440"/>
          <w:tab w:val="num" w:pos="851"/>
        </w:tabs>
        <w:ind w:hanging="1440"/>
        <w:jc w:val="both"/>
        <w:rPr>
          <w:rFonts w:cs="Arial"/>
          <w:bCs/>
          <w:sz w:val="22"/>
          <w:szCs w:val="22"/>
          <w:u w:val="none"/>
          <w:lang w:val="en-GB"/>
        </w:rPr>
      </w:pPr>
      <w:r w:rsidRPr="00774CB9">
        <w:rPr>
          <w:rFonts w:cs="Arial"/>
          <w:bCs/>
          <w:sz w:val="22"/>
          <w:szCs w:val="22"/>
          <w:u w:val="none"/>
          <w:lang w:val="en-GB"/>
        </w:rPr>
        <w:t>Reimbursement allowances</w:t>
      </w:r>
    </w:p>
    <w:p w:rsidR="000B7D2F" w:rsidRPr="00774CB9" w:rsidRDefault="000B7D2F" w:rsidP="000B7D2F">
      <w:pPr>
        <w:pStyle w:val="BodyText3"/>
        <w:pBdr>
          <w:top w:val="none" w:sz="0" w:space="0" w:color="auto"/>
          <w:left w:val="none" w:sz="0" w:space="0" w:color="auto"/>
          <w:bottom w:val="none" w:sz="0" w:space="0" w:color="auto"/>
          <w:right w:val="none" w:sz="0" w:space="0" w:color="auto"/>
        </w:pBdr>
        <w:tabs>
          <w:tab w:val="clear" w:pos="567"/>
        </w:tabs>
        <w:jc w:val="both"/>
        <w:rPr>
          <w:rFonts w:cs="Arial"/>
          <w:bCs/>
          <w:sz w:val="22"/>
          <w:szCs w:val="22"/>
          <w:u w:val="none"/>
          <w:lang w:val="en-GB"/>
        </w:rPr>
      </w:pPr>
    </w:p>
    <w:p w:rsidR="006D5A32" w:rsidRDefault="009F5D9D" w:rsidP="000B7D2F">
      <w:pPr>
        <w:pStyle w:val="BodyText3"/>
        <w:numPr>
          <w:ilvl w:val="2"/>
          <w:numId w:val="8"/>
        </w:numPr>
        <w:pBdr>
          <w:top w:val="none" w:sz="0" w:space="0" w:color="auto"/>
          <w:left w:val="none" w:sz="0" w:space="0" w:color="auto"/>
          <w:bottom w:val="none" w:sz="0" w:space="0" w:color="auto"/>
          <w:right w:val="none" w:sz="0" w:space="0" w:color="auto"/>
        </w:pBdr>
        <w:tabs>
          <w:tab w:val="clear" w:pos="567"/>
          <w:tab w:val="clear" w:pos="2160"/>
          <w:tab w:val="num" w:pos="709"/>
          <w:tab w:val="left" w:pos="1440"/>
        </w:tabs>
        <w:ind w:left="709" w:hanging="709"/>
        <w:jc w:val="both"/>
        <w:rPr>
          <w:rFonts w:cs="Arial"/>
          <w:sz w:val="22"/>
          <w:szCs w:val="22"/>
          <w:u w:val="none"/>
          <w:lang w:val="en-GB"/>
        </w:rPr>
      </w:pPr>
      <w:r w:rsidRPr="00370986">
        <w:rPr>
          <w:rFonts w:cs="Arial"/>
          <w:sz w:val="22"/>
          <w:szCs w:val="22"/>
          <w:u w:val="none"/>
          <w:lang w:val="en-GB"/>
        </w:rPr>
        <w:t xml:space="preserve">If </w:t>
      </w:r>
      <w:r w:rsidR="000D5797">
        <w:rPr>
          <w:rFonts w:cs="Arial"/>
          <w:sz w:val="22"/>
          <w:szCs w:val="22"/>
          <w:u w:val="none"/>
          <w:lang w:val="en-GB"/>
        </w:rPr>
        <w:t>Thembisile Hani</w:t>
      </w:r>
      <w:r w:rsidR="00AB5D65" w:rsidRPr="00370986">
        <w:rPr>
          <w:rFonts w:cs="Arial"/>
          <w:sz w:val="22"/>
          <w:szCs w:val="22"/>
          <w:u w:val="none"/>
          <w:lang w:val="en-GB"/>
        </w:rPr>
        <w:t xml:space="preserve"> Local Municipality </w:t>
      </w:r>
      <w:r w:rsidRPr="00370986">
        <w:rPr>
          <w:rFonts w:cs="Arial"/>
          <w:sz w:val="22"/>
          <w:szCs w:val="22"/>
          <w:u w:val="none"/>
          <w:lang w:val="en-GB"/>
        </w:rPr>
        <w:t xml:space="preserve">considers it necessary that an interview should be conducted with a candidate residing in the Republic, in order to establish his suitability for </w:t>
      </w:r>
      <w:r w:rsidRPr="00370986">
        <w:rPr>
          <w:rFonts w:cs="Arial"/>
          <w:sz w:val="22"/>
          <w:szCs w:val="22"/>
          <w:u w:val="none"/>
          <w:lang w:val="en-GB"/>
        </w:rPr>
        <w:lastRenderedPageBreak/>
        <w:t>app</w:t>
      </w:r>
      <w:r w:rsidR="000B7D2F">
        <w:rPr>
          <w:rFonts w:cs="Arial"/>
          <w:sz w:val="22"/>
          <w:szCs w:val="22"/>
          <w:u w:val="none"/>
          <w:lang w:val="en-GB"/>
        </w:rPr>
        <w:t>ointment, promotion or transfer, Thembisile Hani Local Municipality will not be liable for transportation cost.</w:t>
      </w:r>
    </w:p>
    <w:p w:rsidR="002C395A" w:rsidRPr="00370986" w:rsidRDefault="002C395A" w:rsidP="002C395A">
      <w:pPr>
        <w:pStyle w:val="BodyText3"/>
        <w:pBdr>
          <w:top w:val="none" w:sz="0" w:space="0" w:color="auto"/>
          <w:left w:val="none" w:sz="0" w:space="0" w:color="auto"/>
          <w:bottom w:val="none" w:sz="0" w:space="0" w:color="auto"/>
          <w:right w:val="none" w:sz="0" w:space="0" w:color="auto"/>
        </w:pBdr>
        <w:tabs>
          <w:tab w:val="clear" w:pos="567"/>
          <w:tab w:val="left" w:pos="1440"/>
        </w:tabs>
        <w:ind w:left="709"/>
        <w:jc w:val="both"/>
        <w:rPr>
          <w:rFonts w:cs="Arial"/>
          <w:sz w:val="22"/>
          <w:szCs w:val="22"/>
          <w:u w:val="none"/>
          <w:lang w:val="en-GB"/>
        </w:rPr>
      </w:pPr>
    </w:p>
    <w:p w:rsidR="009F5D9D" w:rsidRPr="00370986" w:rsidRDefault="00C346CB" w:rsidP="008A7BDA">
      <w:pPr>
        <w:pStyle w:val="BodyText3"/>
        <w:numPr>
          <w:ilvl w:val="1"/>
          <w:numId w:val="8"/>
        </w:numPr>
        <w:pBdr>
          <w:top w:val="none" w:sz="0" w:space="0" w:color="auto"/>
          <w:left w:val="none" w:sz="0" w:space="0" w:color="auto"/>
          <w:bottom w:val="none" w:sz="0" w:space="0" w:color="auto"/>
          <w:right w:val="none" w:sz="0" w:space="0" w:color="auto"/>
        </w:pBdr>
        <w:tabs>
          <w:tab w:val="clear" w:pos="567"/>
          <w:tab w:val="clear" w:pos="1440"/>
        </w:tabs>
        <w:ind w:left="720"/>
        <w:jc w:val="both"/>
        <w:rPr>
          <w:rFonts w:cs="Arial"/>
          <w:b/>
          <w:bCs/>
          <w:sz w:val="22"/>
          <w:szCs w:val="22"/>
          <w:u w:val="none"/>
          <w:lang w:val="en-GB"/>
        </w:rPr>
      </w:pPr>
      <w:r w:rsidRPr="00370986">
        <w:rPr>
          <w:rFonts w:cs="Arial"/>
          <w:b/>
          <w:bCs/>
          <w:sz w:val="22"/>
          <w:szCs w:val="22"/>
          <w:u w:val="none"/>
          <w:lang w:val="en-GB"/>
        </w:rPr>
        <w:t>Transport Options</w:t>
      </w:r>
    </w:p>
    <w:p w:rsidR="00C346CB" w:rsidRPr="00370986" w:rsidRDefault="00C346CB" w:rsidP="008A7BDA">
      <w:pPr>
        <w:pStyle w:val="BodyText3"/>
        <w:pBdr>
          <w:top w:val="none" w:sz="0" w:space="0" w:color="auto"/>
          <w:left w:val="none" w:sz="0" w:space="0" w:color="auto"/>
          <w:bottom w:val="none" w:sz="0" w:space="0" w:color="auto"/>
          <w:right w:val="none" w:sz="0" w:space="0" w:color="auto"/>
        </w:pBdr>
        <w:tabs>
          <w:tab w:val="clear" w:pos="567"/>
        </w:tabs>
        <w:ind w:left="720"/>
        <w:jc w:val="both"/>
        <w:rPr>
          <w:rFonts w:cs="Arial"/>
          <w:b/>
          <w:bCs/>
          <w:sz w:val="22"/>
          <w:szCs w:val="22"/>
          <w:u w:val="none"/>
          <w:lang w:val="en-GB"/>
        </w:rPr>
      </w:pPr>
    </w:p>
    <w:p w:rsidR="00C346CB" w:rsidRPr="00370986" w:rsidRDefault="00C346CB" w:rsidP="008A7BDA">
      <w:pPr>
        <w:pStyle w:val="BodyText3"/>
        <w:numPr>
          <w:ilvl w:val="2"/>
          <w:numId w:val="8"/>
        </w:numPr>
        <w:pBdr>
          <w:top w:val="none" w:sz="0" w:space="0" w:color="auto"/>
          <w:left w:val="none" w:sz="0" w:space="0" w:color="auto"/>
          <w:bottom w:val="none" w:sz="0" w:space="0" w:color="auto"/>
          <w:right w:val="none" w:sz="0" w:space="0" w:color="auto"/>
        </w:pBdr>
        <w:tabs>
          <w:tab w:val="clear" w:pos="567"/>
          <w:tab w:val="clear" w:pos="2160"/>
          <w:tab w:val="num" w:pos="709"/>
        </w:tabs>
        <w:ind w:left="1134" w:hanging="1134"/>
        <w:jc w:val="both"/>
        <w:rPr>
          <w:rFonts w:cs="Arial"/>
          <w:b/>
          <w:sz w:val="22"/>
          <w:szCs w:val="22"/>
          <w:u w:val="none"/>
          <w:lang w:val="en-GB"/>
        </w:rPr>
      </w:pPr>
      <w:r w:rsidRPr="00370986">
        <w:rPr>
          <w:rFonts w:cs="Arial"/>
          <w:b/>
          <w:sz w:val="22"/>
          <w:szCs w:val="22"/>
          <w:u w:val="none"/>
          <w:lang w:val="en-GB"/>
        </w:rPr>
        <w:t>Travelling Allowance Bearing Positions.</w:t>
      </w:r>
    </w:p>
    <w:p w:rsidR="00C346CB" w:rsidRPr="00370986" w:rsidRDefault="00C346CB"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p>
    <w:p w:rsidR="00611D64" w:rsidRPr="00370986" w:rsidRDefault="00611D64"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lang w:val="en-GB"/>
        </w:rPr>
        <w:t>Officials and office bearers receiving a fixed monthly travel allowance excluding the mayor may not use council owned vehicles except for ceremonial purposes as determined by the Municipal Manager.</w:t>
      </w:r>
    </w:p>
    <w:p w:rsidR="00611D64" w:rsidRPr="00370986" w:rsidRDefault="00C346CB"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lang w:val="en-GB"/>
        </w:rPr>
        <w:t xml:space="preserve">Officials </w:t>
      </w:r>
      <w:r w:rsidR="00611D64" w:rsidRPr="00370986">
        <w:rPr>
          <w:rFonts w:cs="Arial"/>
          <w:sz w:val="22"/>
          <w:szCs w:val="22"/>
          <w:u w:val="none"/>
          <w:lang w:val="en-GB"/>
        </w:rPr>
        <w:t xml:space="preserve">and office bearers </w:t>
      </w:r>
      <w:r w:rsidRPr="00370986">
        <w:rPr>
          <w:rFonts w:cs="Arial"/>
          <w:sz w:val="22"/>
          <w:szCs w:val="22"/>
          <w:u w:val="none"/>
          <w:lang w:val="en-GB"/>
        </w:rPr>
        <w:t>receiving a fixed travel allowance shall utilize their private vehicles for all official delegations</w:t>
      </w:r>
      <w:r w:rsidR="00611D64" w:rsidRPr="00370986">
        <w:rPr>
          <w:rFonts w:cs="Arial"/>
          <w:sz w:val="22"/>
          <w:szCs w:val="22"/>
          <w:u w:val="none"/>
          <w:lang w:val="en-GB"/>
        </w:rPr>
        <w:t>.</w:t>
      </w:r>
    </w:p>
    <w:p w:rsidR="00C346CB" w:rsidRPr="00370986" w:rsidRDefault="00611D64"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lang w:val="en-GB"/>
        </w:rPr>
        <w:t>U</w:t>
      </w:r>
      <w:r w:rsidR="00C346CB" w:rsidRPr="00370986">
        <w:rPr>
          <w:rFonts w:cs="Arial"/>
          <w:sz w:val="22"/>
          <w:szCs w:val="22"/>
          <w:u w:val="none"/>
          <w:lang w:val="en-GB"/>
        </w:rPr>
        <w:t xml:space="preserve">nder exceptional circumstances the Municipal Manager may grant permission </w:t>
      </w:r>
      <w:r w:rsidRPr="00370986">
        <w:rPr>
          <w:rFonts w:cs="Arial"/>
          <w:sz w:val="22"/>
          <w:szCs w:val="22"/>
          <w:u w:val="none"/>
          <w:lang w:val="en-GB"/>
        </w:rPr>
        <w:t>for an official receiving fixed travelling allowance to make use of official municipal vehicles.</w:t>
      </w:r>
    </w:p>
    <w:p w:rsidR="00DD11AB" w:rsidRPr="00433815" w:rsidRDefault="00DD11AB" w:rsidP="008A7BDA">
      <w:pPr>
        <w:pStyle w:val="BodyText3"/>
        <w:numPr>
          <w:ilvl w:val="3"/>
          <w:numId w:val="23"/>
        </w:numPr>
        <w:pBdr>
          <w:top w:val="none" w:sz="0" w:space="0" w:color="auto"/>
          <w:left w:val="none" w:sz="0" w:space="0" w:color="auto"/>
          <w:bottom w:val="none" w:sz="0" w:space="0" w:color="auto"/>
          <w:right w:val="none" w:sz="0" w:space="0" w:color="auto"/>
        </w:pBdr>
        <w:shd w:val="clear" w:color="auto" w:fill="FFFFFF"/>
        <w:tabs>
          <w:tab w:val="clear" w:pos="567"/>
        </w:tabs>
        <w:ind w:left="709" w:hanging="851"/>
        <w:jc w:val="both"/>
        <w:rPr>
          <w:rFonts w:cs="Arial"/>
          <w:sz w:val="22"/>
          <w:szCs w:val="22"/>
          <w:u w:val="none"/>
          <w:lang w:val="en-GB"/>
        </w:rPr>
      </w:pPr>
      <w:r w:rsidRPr="00370986">
        <w:rPr>
          <w:rFonts w:cs="Arial"/>
          <w:sz w:val="22"/>
          <w:szCs w:val="22"/>
          <w:u w:val="none"/>
          <w:shd w:val="clear" w:color="auto" w:fill="FFFFFF"/>
          <w:lang w:val="en-GB"/>
        </w:rPr>
        <w:t xml:space="preserve">If a delegate has to utilise his or her personal motor vehicle he or she will be reimbursed </w:t>
      </w:r>
      <w:r w:rsidRPr="00433815">
        <w:rPr>
          <w:rFonts w:cs="Arial"/>
          <w:iCs/>
          <w:sz w:val="22"/>
          <w:szCs w:val="22"/>
          <w:u w:val="none"/>
          <w:shd w:val="clear" w:color="auto" w:fill="FFFFFF"/>
          <w:lang w:val="en-GB"/>
        </w:rPr>
        <w:t xml:space="preserve">at the rates </w:t>
      </w:r>
      <w:r w:rsidR="00433815">
        <w:rPr>
          <w:rFonts w:cs="Arial"/>
          <w:iCs/>
          <w:sz w:val="22"/>
          <w:szCs w:val="22"/>
          <w:u w:val="none"/>
          <w:shd w:val="clear" w:color="auto" w:fill="FFFFFF"/>
          <w:lang w:val="en-GB"/>
        </w:rPr>
        <w:t xml:space="preserve">determined </w:t>
      </w:r>
      <w:r w:rsidRPr="00433815">
        <w:rPr>
          <w:rFonts w:cs="Arial"/>
          <w:iCs/>
          <w:sz w:val="22"/>
          <w:szCs w:val="22"/>
          <w:u w:val="none"/>
          <w:shd w:val="clear" w:color="auto" w:fill="FFFFFF"/>
          <w:lang w:val="en-GB"/>
        </w:rPr>
        <w:t xml:space="preserve">by the </w:t>
      </w:r>
      <w:r w:rsidRPr="00C028E0">
        <w:rPr>
          <w:rFonts w:cs="Arial"/>
          <w:b/>
          <w:iCs/>
          <w:sz w:val="22"/>
          <w:szCs w:val="22"/>
          <w:u w:val="none"/>
          <w:shd w:val="clear" w:color="auto" w:fill="FFFFFF"/>
          <w:lang w:val="en-GB"/>
        </w:rPr>
        <w:t>Department of Transport</w:t>
      </w:r>
      <w:r w:rsidRPr="00433815">
        <w:rPr>
          <w:rFonts w:cs="Arial"/>
          <w:iCs/>
          <w:sz w:val="22"/>
          <w:szCs w:val="22"/>
          <w:u w:val="none"/>
          <w:shd w:val="clear" w:color="auto" w:fill="FFFFFF"/>
          <w:lang w:val="en-GB"/>
        </w:rPr>
        <w:t>.</w:t>
      </w:r>
      <w:r w:rsidRPr="00433815">
        <w:rPr>
          <w:rFonts w:cs="Arial"/>
          <w:sz w:val="22"/>
          <w:szCs w:val="22"/>
          <w:u w:val="none"/>
          <w:shd w:val="clear" w:color="auto" w:fill="FFFFFF"/>
          <w:lang w:val="en-GB"/>
        </w:rPr>
        <w:t xml:space="preserve">  </w:t>
      </w:r>
    </w:p>
    <w:p w:rsidR="00DD11AB" w:rsidRPr="00370986" w:rsidRDefault="00DD11AB"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shd w:val="clear" w:color="auto" w:fill="FFFFFF"/>
          <w:lang w:val="en-GB"/>
        </w:rPr>
        <w:t>The distance, to which the reimbursement applies, must be to the shortest distance between the municipality’s offices and the location where the official business is to be transacted.</w:t>
      </w:r>
    </w:p>
    <w:p w:rsidR="00611D64" w:rsidRPr="00370986" w:rsidRDefault="00611D64"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p>
    <w:p w:rsidR="00611D64" w:rsidRPr="00370986" w:rsidRDefault="00611D64" w:rsidP="008A7BDA">
      <w:pPr>
        <w:pStyle w:val="BodyText3"/>
        <w:numPr>
          <w:ilvl w:val="2"/>
          <w:numId w:val="8"/>
        </w:numPr>
        <w:pBdr>
          <w:top w:val="none" w:sz="0" w:space="0" w:color="auto"/>
          <w:left w:val="none" w:sz="0" w:space="0" w:color="auto"/>
          <w:bottom w:val="none" w:sz="0" w:space="0" w:color="auto"/>
          <w:right w:val="none" w:sz="0" w:space="0" w:color="auto"/>
        </w:pBdr>
        <w:tabs>
          <w:tab w:val="clear" w:pos="567"/>
          <w:tab w:val="clear" w:pos="2160"/>
          <w:tab w:val="num" w:pos="709"/>
        </w:tabs>
        <w:ind w:left="1134" w:hanging="1134"/>
        <w:jc w:val="both"/>
        <w:rPr>
          <w:rFonts w:cs="Arial"/>
          <w:b/>
          <w:sz w:val="22"/>
          <w:szCs w:val="22"/>
          <w:u w:val="none"/>
          <w:lang w:val="en-GB"/>
        </w:rPr>
      </w:pPr>
      <w:r w:rsidRPr="00370986">
        <w:rPr>
          <w:rFonts w:cs="Arial"/>
          <w:b/>
          <w:sz w:val="22"/>
          <w:szCs w:val="22"/>
          <w:u w:val="none"/>
          <w:lang w:val="en-GB"/>
        </w:rPr>
        <w:t>Travelling by officials not receiving fixed travelling allowance.</w:t>
      </w:r>
    </w:p>
    <w:p w:rsidR="00611D64" w:rsidRPr="00370986" w:rsidRDefault="00611D64"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b/>
          <w:sz w:val="22"/>
          <w:szCs w:val="22"/>
          <w:u w:val="none"/>
          <w:lang w:val="en-GB"/>
        </w:rPr>
      </w:pPr>
    </w:p>
    <w:p w:rsidR="00611D64" w:rsidRPr="00370986" w:rsidRDefault="00611D64"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lang w:val="en-GB"/>
        </w:rPr>
        <w:t>Officials not receiving a fixed travel allowance shall utilize council vehicles for their official delegation.</w:t>
      </w:r>
    </w:p>
    <w:p w:rsidR="00E11D71" w:rsidRPr="00370986" w:rsidRDefault="00E11D71"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lang w:val="en-GB"/>
        </w:rPr>
        <w:t xml:space="preserve">Officials shall only be granted a council vehicle if they poses a valid driver’s license, the municipality reserves the right to test any official that it contemplates issuing a municipal vehicle to satisfy itself that the person is able drive and will not endanger his/her own life or damage council property or that of others and expose </w:t>
      </w:r>
      <w:r w:rsidR="008340E2" w:rsidRPr="00370986">
        <w:rPr>
          <w:rFonts w:cs="Arial"/>
          <w:sz w:val="22"/>
          <w:szCs w:val="22"/>
          <w:u w:val="none"/>
          <w:lang w:val="en-GB"/>
        </w:rPr>
        <w:t>himself</w:t>
      </w:r>
      <w:r w:rsidRPr="00370986">
        <w:rPr>
          <w:rFonts w:cs="Arial"/>
          <w:sz w:val="22"/>
          <w:szCs w:val="22"/>
          <w:u w:val="none"/>
          <w:lang w:val="en-GB"/>
        </w:rPr>
        <w:t xml:space="preserve"> / herself and / or council to various claims and damages.</w:t>
      </w:r>
    </w:p>
    <w:p w:rsidR="00950BC7" w:rsidRPr="00370986" w:rsidRDefault="00950BC7"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lang w:val="en-GB"/>
        </w:rPr>
        <w:t>Officials not receiving a fixed travel allowance may only travel and claim using their private vehicles upon prior approval by the Head of Department.</w:t>
      </w:r>
    </w:p>
    <w:p w:rsidR="000C451F" w:rsidRPr="006D5A32" w:rsidRDefault="000C451F" w:rsidP="008A7BDA">
      <w:pPr>
        <w:pStyle w:val="BodyText3"/>
        <w:numPr>
          <w:ilvl w:val="3"/>
          <w:numId w:val="23"/>
        </w:numPr>
        <w:pBdr>
          <w:top w:val="none" w:sz="0" w:space="0" w:color="auto"/>
          <w:left w:val="none" w:sz="0" w:space="0" w:color="auto"/>
          <w:bottom w:val="none" w:sz="0" w:space="0" w:color="auto"/>
          <w:right w:val="none" w:sz="0" w:space="0" w:color="auto"/>
        </w:pBdr>
        <w:shd w:val="clear" w:color="auto" w:fill="FFFFFF"/>
        <w:tabs>
          <w:tab w:val="clear" w:pos="567"/>
        </w:tabs>
        <w:ind w:left="709" w:hanging="851"/>
        <w:jc w:val="both"/>
        <w:rPr>
          <w:rFonts w:cs="Arial"/>
          <w:sz w:val="22"/>
          <w:szCs w:val="22"/>
          <w:u w:val="none"/>
          <w:lang w:val="en-GB"/>
        </w:rPr>
      </w:pPr>
      <w:r w:rsidRPr="006D5A32">
        <w:rPr>
          <w:rFonts w:cs="Arial"/>
          <w:sz w:val="22"/>
          <w:szCs w:val="22"/>
          <w:u w:val="none"/>
          <w:shd w:val="clear" w:color="auto" w:fill="FFFFFF"/>
          <w:lang w:val="en-GB"/>
        </w:rPr>
        <w:t xml:space="preserve">If a delegate has to utilise his or her personal motor vehicle he or she will be reimbursed </w:t>
      </w:r>
      <w:r w:rsidRPr="006D5A32">
        <w:rPr>
          <w:rFonts w:cs="Arial"/>
          <w:iCs/>
          <w:sz w:val="22"/>
          <w:szCs w:val="22"/>
          <w:u w:val="none"/>
          <w:shd w:val="clear" w:color="auto" w:fill="FFFFFF"/>
          <w:lang w:val="en-GB"/>
        </w:rPr>
        <w:t>at the rates recommended by the Department of Transport.</w:t>
      </w:r>
      <w:r w:rsidRPr="006D5A32">
        <w:rPr>
          <w:rFonts w:cs="Arial"/>
          <w:sz w:val="22"/>
          <w:szCs w:val="22"/>
          <w:u w:val="none"/>
          <w:shd w:val="clear" w:color="auto" w:fill="FFFFFF"/>
          <w:lang w:val="en-GB"/>
        </w:rPr>
        <w:t xml:space="preserve">  </w:t>
      </w:r>
    </w:p>
    <w:p w:rsidR="000C451F" w:rsidRPr="00370986" w:rsidRDefault="000C451F"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shd w:val="clear" w:color="auto" w:fill="FFFFFF"/>
          <w:lang w:val="en-GB"/>
        </w:rPr>
        <w:t>The distance, to which the reimbursement applies, must be to the shortest distance between the municipality’s offices and the location where the official business is to be transacted.</w:t>
      </w:r>
    </w:p>
    <w:p w:rsidR="00950BC7" w:rsidRDefault="00950BC7" w:rsidP="008A7BDA">
      <w:pPr>
        <w:pStyle w:val="BodyText3"/>
        <w:pBdr>
          <w:top w:val="none" w:sz="0" w:space="0" w:color="auto"/>
          <w:left w:val="none" w:sz="0" w:space="0" w:color="auto"/>
          <w:bottom w:val="none" w:sz="0" w:space="0" w:color="auto"/>
          <w:right w:val="none" w:sz="0" w:space="0" w:color="auto"/>
        </w:pBdr>
        <w:tabs>
          <w:tab w:val="clear" w:pos="567"/>
        </w:tabs>
        <w:ind w:left="1440" w:hanging="1440"/>
        <w:jc w:val="both"/>
        <w:rPr>
          <w:rFonts w:cs="Arial"/>
          <w:sz w:val="22"/>
          <w:szCs w:val="22"/>
          <w:u w:val="none"/>
          <w:lang w:val="en-GB"/>
        </w:rPr>
      </w:pPr>
    </w:p>
    <w:p w:rsidR="00FB0B8F" w:rsidRDefault="00FB0B8F" w:rsidP="008A7BDA">
      <w:pPr>
        <w:pStyle w:val="BodyText3"/>
        <w:pBdr>
          <w:top w:val="none" w:sz="0" w:space="0" w:color="auto"/>
          <w:left w:val="none" w:sz="0" w:space="0" w:color="auto"/>
          <w:bottom w:val="none" w:sz="0" w:space="0" w:color="auto"/>
          <w:right w:val="none" w:sz="0" w:space="0" w:color="auto"/>
        </w:pBdr>
        <w:tabs>
          <w:tab w:val="clear" w:pos="567"/>
        </w:tabs>
        <w:ind w:left="1440" w:hanging="1440"/>
        <w:jc w:val="both"/>
        <w:rPr>
          <w:rFonts w:cs="Arial"/>
          <w:sz w:val="22"/>
          <w:szCs w:val="22"/>
          <w:u w:val="none"/>
          <w:lang w:val="en-GB"/>
        </w:rPr>
      </w:pPr>
    </w:p>
    <w:p w:rsidR="00FB0B8F" w:rsidRDefault="00FB0B8F" w:rsidP="008A7BDA">
      <w:pPr>
        <w:pStyle w:val="BodyText3"/>
        <w:pBdr>
          <w:top w:val="none" w:sz="0" w:space="0" w:color="auto"/>
          <w:left w:val="none" w:sz="0" w:space="0" w:color="auto"/>
          <w:bottom w:val="none" w:sz="0" w:space="0" w:color="auto"/>
          <w:right w:val="none" w:sz="0" w:space="0" w:color="auto"/>
        </w:pBdr>
        <w:tabs>
          <w:tab w:val="clear" w:pos="567"/>
        </w:tabs>
        <w:ind w:left="1440" w:hanging="1440"/>
        <w:jc w:val="both"/>
        <w:rPr>
          <w:rFonts w:cs="Arial"/>
          <w:sz w:val="22"/>
          <w:szCs w:val="22"/>
          <w:u w:val="none"/>
          <w:lang w:val="en-GB"/>
        </w:rPr>
      </w:pPr>
    </w:p>
    <w:p w:rsidR="00FB0B8F" w:rsidRPr="00370986" w:rsidRDefault="00FB0B8F" w:rsidP="008A7BDA">
      <w:pPr>
        <w:pStyle w:val="BodyText3"/>
        <w:pBdr>
          <w:top w:val="none" w:sz="0" w:space="0" w:color="auto"/>
          <w:left w:val="none" w:sz="0" w:space="0" w:color="auto"/>
          <w:bottom w:val="none" w:sz="0" w:space="0" w:color="auto"/>
          <w:right w:val="none" w:sz="0" w:space="0" w:color="auto"/>
        </w:pBdr>
        <w:tabs>
          <w:tab w:val="clear" w:pos="567"/>
        </w:tabs>
        <w:ind w:left="1440" w:hanging="1440"/>
        <w:jc w:val="both"/>
        <w:rPr>
          <w:rFonts w:cs="Arial"/>
          <w:sz w:val="22"/>
          <w:szCs w:val="22"/>
          <w:u w:val="none"/>
          <w:lang w:val="en-GB"/>
        </w:rPr>
      </w:pPr>
    </w:p>
    <w:p w:rsidR="009F5D9D" w:rsidRPr="00370986" w:rsidRDefault="00950BC7" w:rsidP="008A7BDA">
      <w:pPr>
        <w:pStyle w:val="BodyText3"/>
        <w:numPr>
          <w:ilvl w:val="2"/>
          <w:numId w:val="8"/>
        </w:numPr>
        <w:pBdr>
          <w:top w:val="none" w:sz="0" w:space="0" w:color="auto"/>
          <w:left w:val="none" w:sz="0" w:space="0" w:color="auto"/>
          <w:bottom w:val="none" w:sz="0" w:space="0" w:color="auto"/>
          <w:right w:val="none" w:sz="0" w:space="0" w:color="auto"/>
        </w:pBdr>
        <w:tabs>
          <w:tab w:val="clear" w:pos="567"/>
          <w:tab w:val="clear" w:pos="2160"/>
          <w:tab w:val="num" w:pos="1134"/>
        </w:tabs>
        <w:ind w:left="1134" w:hanging="1134"/>
        <w:jc w:val="both"/>
        <w:rPr>
          <w:rFonts w:cs="Arial"/>
          <w:b/>
          <w:sz w:val="22"/>
          <w:szCs w:val="22"/>
          <w:u w:val="none"/>
          <w:lang w:val="en-GB"/>
        </w:rPr>
      </w:pPr>
      <w:r w:rsidRPr="00370986">
        <w:rPr>
          <w:rFonts w:cs="Arial"/>
          <w:b/>
          <w:sz w:val="22"/>
          <w:szCs w:val="22"/>
          <w:u w:val="none"/>
          <w:lang w:val="en-GB"/>
        </w:rPr>
        <w:t>Air Travel</w:t>
      </w:r>
      <w:r w:rsidR="009F5D9D" w:rsidRPr="00370986">
        <w:rPr>
          <w:rFonts w:cs="Arial"/>
          <w:b/>
          <w:sz w:val="22"/>
          <w:szCs w:val="22"/>
          <w:u w:val="none"/>
          <w:lang w:val="en-GB"/>
        </w:rPr>
        <w:t>.</w:t>
      </w:r>
    </w:p>
    <w:p w:rsidR="00FF4DC8" w:rsidRPr="00370986" w:rsidRDefault="00FF4DC8" w:rsidP="008A7BDA">
      <w:pPr>
        <w:pStyle w:val="BodyText3"/>
        <w:pBdr>
          <w:top w:val="none" w:sz="0" w:space="0" w:color="auto"/>
          <w:left w:val="none" w:sz="0" w:space="0" w:color="auto"/>
          <w:bottom w:val="none" w:sz="0" w:space="0" w:color="auto"/>
          <w:right w:val="none" w:sz="0" w:space="0" w:color="auto"/>
        </w:pBdr>
        <w:tabs>
          <w:tab w:val="clear" w:pos="567"/>
          <w:tab w:val="num" w:pos="1134"/>
        </w:tabs>
        <w:jc w:val="both"/>
        <w:rPr>
          <w:rFonts w:cs="Arial"/>
          <w:b/>
          <w:sz w:val="22"/>
          <w:szCs w:val="22"/>
          <w:u w:val="none"/>
          <w:lang w:val="en-GB"/>
        </w:rPr>
      </w:pPr>
    </w:p>
    <w:p w:rsidR="00FF4DC8" w:rsidRPr="00370986" w:rsidRDefault="00FF4DC8"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lang w:val="en-GB"/>
        </w:rPr>
        <w:lastRenderedPageBreak/>
        <w:t>Every attempt shall be made to use the most cost effective mode of transport.</w:t>
      </w:r>
    </w:p>
    <w:p w:rsidR="00FF4DC8" w:rsidRPr="00370986" w:rsidRDefault="00FF4DC8"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lang w:val="en-GB"/>
        </w:rPr>
        <w:t>All air travel for officials and office bearers shall be through the economy class.</w:t>
      </w:r>
    </w:p>
    <w:p w:rsidR="00FF4DC8" w:rsidRPr="00370986" w:rsidRDefault="00FF4DC8"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709"/>
        </w:tabs>
        <w:ind w:left="709" w:hanging="851"/>
        <w:jc w:val="both"/>
        <w:rPr>
          <w:rFonts w:cs="Arial"/>
          <w:sz w:val="22"/>
          <w:szCs w:val="22"/>
          <w:u w:val="none"/>
          <w:lang w:val="en-GB"/>
        </w:rPr>
      </w:pPr>
      <w:r w:rsidRPr="00370986">
        <w:rPr>
          <w:rFonts w:cs="Arial"/>
          <w:sz w:val="22"/>
          <w:szCs w:val="22"/>
          <w:u w:val="none"/>
          <w:lang w:val="en-GB"/>
        </w:rPr>
        <w:t>Air travel at classes higher than economy class can only be considered on condition there is no available alternative or is authorised by the Municipal Manager.</w:t>
      </w:r>
    </w:p>
    <w:p w:rsidR="00FF4DC8" w:rsidRPr="00370986" w:rsidRDefault="00FF4DC8" w:rsidP="008A7BDA">
      <w:pPr>
        <w:pStyle w:val="BodyText3"/>
        <w:numPr>
          <w:ilvl w:val="3"/>
          <w:numId w:val="8"/>
        </w:numPr>
        <w:pBdr>
          <w:top w:val="none" w:sz="0" w:space="0" w:color="auto"/>
          <w:left w:val="none" w:sz="0" w:space="0" w:color="auto"/>
          <w:bottom w:val="none" w:sz="0" w:space="0" w:color="auto"/>
          <w:right w:val="none" w:sz="0" w:space="0" w:color="auto"/>
        </w:pBdr>
        <w:tabs>
          <w:tab w:val="clear" w:pos="567"/>
          <w:tab w:val="clear" w:pos="3240"/>
          <w:tab w:val="num" w:pos="426"/>
        </w:tabs>
        <w:ind w:left="709" w:hanging="851"/>
        <w:jc w:val="both"/>
        <w:rPr>
          <w:rFonts w:cs="Arial"/>
          <w:sz w:val="22"/>
          <w:szCs w:val="22"/>
          <w:u w:val="none"/>
          <w:lang w:val="en-GB"/>
        </w:rPr>
      </w:pPr>
      <w:r w:rsidRPr="00370986">
        <w:rPr>
          <w:rFonts w:cs="Arial"/>
          <w:sz w:val="22"/>
          <w:szCs w:val="22"/>
          <w:u w:val="none"/>
          <w:lang w:val="en-GB"/>
        </w:rPr>
        <w:t xml:space="preserve">Air travel shall be reserved for long distance travel of over </w:t>
      </w:r>
      <w:r w:rsidR="008F37A5">
        <w:rPr>
          <w:rFonts w:cs="Arial"/>
          <w:sz w:val="22"/>
          <w:szCs w:val="22"/>
          <w:u w:val="none"/>
          <w:lang w:val="en-GB"/>
        </w:rPr>
        <w:t>25</w:t>
      </w:r>
      <w:r w:rsidRPr="00370986">
        <w:rPr>
          <w:rFonts w:cs="Arial"/>
          <w:sz w:val="22"/>
          <w:szCs w:val="22"/>
          <w:u w:val="none"/>
          <w:lang w:val="en-GB"/>
        </w:rPr>
        <w:t>0 kilometres or where it is the most cost effective mode of transport.</w:t>
      </w:r>
    </w:p>
    <w:p w:rsidR="00FF4DC8" w:rsidRPr="00370986" w:rsidRDefault="00FF4DC8" w:rsidP="008A7BDA">
      <w:pPr>
        <w:pStyle w:val="ListParagraph"/>
        <w:jc w:val="both"/>
        <w:rPr>
          <w:rFonts w:ascii="Arial" w:hAnsi="Arial" w:cs="Arial"/>
          <w:b/>
          <w:sz w:val="22"/>
          <w:szCs w:val="22"/>
        </w:rPr>
      </w:pPr>
    </w:p>
    <w:p w:rsidR="000C451F" w:rsidRPr="00370986" w:rsidRDefault="00E11D71" w:rsidP="008A7BDA">
      <w:pPr>
        <w:pStyle w:val="BodyText3"/>
        <w:numPr>
          <w:ilvl w:val="2"/>
          <w:numId w:val="8"/>
        </w:numPr>
        <w:pBdr>
          <w:top w:val="none" w:sz="0" w:space="0" w:color="auto"/>
          <w:left w:val="none" w:sz="0" w:space="0" w:color="auto"/>
          <w:bottom w:val="none" w:sz="0" w:space="0" w:color="auto"/>
          <w:right w:val="none" w:sz="0" w:space="0" w:color="auto"/>
        </w:pBdr>
        <w:tabs>
          <w:tab w:val="clear" w:pos="567"/>
          <w:tab w:val="clear" w:pos="2160"/>
          <w:tab w:val="num" w:pos="1134"/>
        </w:tabs>
        <w:ind w:left="1134" w:hanging="992"/>
        <w:jc w:val="both"/>
        <w:rPr>
          <w:rFonts w:cs="Arial"/>
          <w:b/>
          <w:sz w:val="22"/>
          <w:szCs w:val="22"/>
          <w:u w:val="none"/>
          <w:lang w:val="en-GB"/>
        </w:rPr>
      </w:pPr>
      <w:r w:rsidRPr="00370986">
        <w:rPr>
          <w:rFonts w:cs="Arial"/>
          <w:b/>
          <w:sz w:val="22"/>
          <w:szCs w:val="22"/>
          <w:u w:val="none"/>
          <w:lang w:val="en-GB"/>
        </w:rPr>
        <w:t>Rented / Hired Vehicle.</w:t>
      </w:r>
    </w:p>
    <w:p w:rsidR="000C451F" w:rsidRPr="00370986" w:rsidRDefault="000C451F" w:rsidP="008A7BDA">
      <w:pPr>
        <w:pStyle w:val="BodyText3"/>
        <w:pBdr>
          <w:top w:val="none" w:sz="0" w:space="0" w:color="auto"/>
          <w:left w:val="none" w:sz="0" w:space="0" w:color="auto"/>
          <w:bottom w:val="none" w:sz="0" w:space="0" w:color="auto"/>
          <w:right w:val="none" w:sz="0" w:space="0" w:color="auto"/>
        </w:pBdr>
        <w:tabs>
          <w:tab w:val="clear" w:pos="567"/>
          <w:tab w:val="num" w:pos="1134"/>
        </w:tabs>
        <w:ind w:left="142"/>
        <w:jc w:val="both"/>
        <w:rPr>
          <w:rFonts w:cs="Arial"/>
          <w:b/>
          <w:sz w:val="22"/>
          <w:szCs w:val="22"/>
          <w:u w:val="none"/>
          <w:lang w:val="en-GB"/>
        </w:rPr>
      </w:pPr>
    </w:p>
    <w:p w:rsidR="000C451F" w:rsidRPr="00370986" w:rsidRDefault="00E11D71" w:rsidP="008A7BDA">
      <w:pPr>
        <w:pStyle w:val="BodyText3"/>
        <w:numPr>
          <w:ilvl w:val="3"/>
          <w:numId w:val="20"/>
        </w:numPr>
        <w:pBdr>
          <w:top w:val="none" w:sz="0" w:space="0" w:color="auto"/>
          <w:left w:val="none" w:sz="0" w:space="0" w:color="auto"/>
          <w:bottom w:val="none" w:sz="0" w:space="0" w:color="auto"/>
          <w:right w:val="none" w:sz="0" w:space="0" w:color="auto"/>
        </w:pBdr>
        <w:tabs>
          <w:tab w:val="clear" w:pos="567"/>
          <w:tab w:val="num" w:pos="1134"/>
          <w:tab w:val="num" w:pos="3240"/>
        </w:tabs>
        <w:jc w:val="both"/>
        <w:rPr>
          <w:rFonts w:cs="Arial"/>
          <w:sz w:val="22"/>
          <w:szCs w:val="22"/>
          <w:u w:val="none"/>
          <w:lang w:val="en-GB"/>
        </w:rPr>
      </w:pPr>
      <w:r w:rsidRPr="00370986">
        <w:rPr>
          <w:rFonts w:cs="Arial"/>
          <w:sz w:val="22"/>
          <w:szCs w:val="22"/>
          <w:u w:val="none"/>
          <w:lang w:val="en-GB"/>
        </w:rPr>
        <w:t>Every attempt shall be made to use the most cost effective mode of transport.</w:t>
      </w:r>
    </w:p>
    <w:p w:rsidR="000C451F" w:rsidRPr="00370986" w:rsidRDefault="00E11D71" w:rsidP="008A7BDA">
      <w:pPr>
        <w:pStyle w:val="BodyText3"/>
        <w:numPr>
          <w:ilvl w:val="3"/>
          <w:numId w:val="20"/>
        </w:numPr>
        <w:pBdr>
          <w:top w:val="none" w:sz="0" w:space="0" w:color="auto"/>
          <w:left w:val="none" w:sz="0" w:space="0" w:color="auto"/>
          <w:bottom w:val="none" w:sz="0" w:space="0" w:color="auto"/>
          <w:right w:val="none" w:sz="0" w:space="0" w:color="auto"/>
        </w:pBdr>
        <w:tabs>
          <w:tab w:val="clear" w:pos="567"/>
          <w:tab w:val="num" w:pos="1134"/>
          <w:tab w:val="num" w:pos="3240"/>
        </w:tabs>
        <w:ind w:left="1134" w:hanging="993"/>
        <w:jc w:val="both"/>
        <w:rPr>
          <w:rFonts w:cs="Arial"/>
          <w:sz w:val="22"/>
          <w:szCs w:val="22"/>
          <w:u w:val="none"/>
          <w:lang w:val="en-GB"/>
        </w:rPr>
      </w:pPr>
      <w:r w:rsidRPr="00370986">
        <w:rPr>
          <w:rFonts w:cs="Arial"/>
          <w:sz w:val="22"/>
          <w:szCs w:val="22"/>
          <w:u w:val="none"/>
          <w:lang w:val="en-GB"/>
        </w:rPr>
        <w:t>In instances where car rental becomes necessary only “A” or “B” category vehicles may be rented, unless it is more cost-effective to hire a more expensiv</w:t>
      </w:r>
      <w:r w:rsidR="000C451F" w:rsidRPr="00370986">
        <w:rPr>
          <w:rFonts w:cs="Arial"/>
          <w:sz w:val="22"/>
          <w:szCs w:val="22"/>
          <w:u w:val="none"/>
          <w:lang w:val="en-GB"/>
        </w:rPr>
        <w:t>e vehicle</w:t>
      </w:r>
      <w:r w:rsidRPr="00370986">
        <w:rPr>
          <w:rFonts w:cs="Arial"/>
          <w:sz w:val="22"/>
          <w:szCs w:val="22"/>
          <w:u w:val="none"/>
          <w:lang w:val="en-GB"/>
        </w:rPr>
        <w:t>.</w:t>
      </w:r>
    </w:p>
    <w:p w:rsidR="000C451F" w:rsidRPr="00370986" w:rsidRDefault="000C451F" w:rsidP="008A7BDA">
      <w:pPr>
        <w:pStyle w:val="BodyText3"/>
        <w:numPr>
          <w:ilvl w:val="3"/>
          <w:numId w:val="23"/>
        </w:numPr>
        <w:pBdr>
          <w:top w:val="none" w:sz="0" w:space="0" w:color="auto"/>
          <w:left w:val="none" w:sz="0" w:space="0" w:color="auto"/>
          <w:bottom w:val="none" w:sz="0" w:space="0" w:color="auto"/>
          <w:right w:val="none" w:sz="0" w:space="0" w:color="auto"/>
        </w:pBdr>
        <w:tabs>
          <w:tab w:val="clear" w:pos="567"/>
          <w:tab w:val="num" w:pos="993"/>
        </w:tabs>
        <w:jc w:val="both"/>
        <w:rPr>
          <w:rFonts w:cs="Arial"/>
          <w:sz w:val="22"/>
          <w:szCs w:val="22"/>
          <w:u w:val="none"/>
          <w:lang w:val="en-GB"/>
        </w:rPr>
      </w:pPr>
      <w:r w:rsidRPr="00370986">
        <w:rPr>
          <w:rFonts w:cs="Arial"/>
          <w:sz w:val="22"/>
          <w:szCs w:val="22"/>
          <w:u w:val="none"/>
          <w:lang w:val="en-GB"/>
        </w:rPr>
        <w:t>Car rental must be approved as part of the travel package before the trip is embarked on.  A representative who rents a vehicle whilst travelling on the business of the municipality without having received prior authorisation will only be reimbursed for the cost of kilometres travelled using the rented motor vehicle if proof of expenditure can be produced.</w:t>
      </w:r>
    </w:p>
    <w:p w:rsidR="000C451F" w:rsidRPr="00370986" w:rsidRDefault="000C451F" w:rsidP="008A7BDA">
      <w:pPr>
        <w:pStyle w:val="BodyText3"/>
        <w:numPr>
          <w:ilvl w:val="3"/>
          <w:numId w:val="23"/>
        </w:numPr>
        <w:pBdr>
          <w:top w:val="none" w:sz="0" w:space="0" w:color="auto"/>
          <w:left w:val="none" w:sz="0" w:space="0" w:color="auto"/>
          <w:bottom w:val="none" w:sz="0" w:space="0" w:color="auto"/>
          <w:right w:val="none" w:sz="0" w:space="0" w:color="auto"/>
        </w:pBdr>
        <w:tabs>
          <w:tab w:val="clear" w:pos="567"/>
          <w:tab w:val="num" w:pos="993"/>
        </w:tabs>
        <w:jc w:val="both"/>
        <w:rPr>
          <w:rFonts w:cs="Arial"/>
          <w:sz w:val="22"/>
          <w:szCs w:val="22"/>
          <w:u w:val="none"/>
          <w:lang w:val="en-GB"/>
        </w:rPr>
      </w:pPr>
      <w:r w:rsidRPr="00370986">
        <w:rPr>
          <w:rFonts w:cs="Arial"/>
          <w:sz w:val="22"/>
          <w:szCs w:val="22"/>
          <w:u w:val="none"/>
          <w:lang w:val="en-GB"/>
        </w:rPr>
        <w:t>The mayor shall be allowed to hire a vehicle equivalent to that of the mayoral car provided there are adequate financial resources to cover the expense.</w:t>
      </w:r>
    </w:p>
    <w:p w:rsidR="000C451F" w:rsidRPr="00370986" w:rsidRDefault="000C451F" w:rsidP="008A7BDA">
      <w:pPr>
        <w:pStyle w:val="BodyText3"/>
        <w:numPr>
          <w:ilvl w:val="3"/>
          <w:numId w:val="23"/>
        </w:numPr>
        <w:pBdr>
          <w:top w:val="none" w:sz="0" w:space="0" w:color="auto"/>
          <w:left w:val="none" w:sz="0" w:space="0" w:color="auto"/>
          <w:bottom w:val="none" w:sz="0" w:space="0" w:color="auto"/>
          <w:right w:val="none" w:sz="0" w:space="0" w:color="auto"/>
        </w:pBdr>
        <w:tabs>
          <w:tab w:val="clear" w:pos="567"/>
          <w:tab w:val="num" w:pos="993"/>
        </w:tabs>
        <w:jc w:val="both"/>
        <w:rPr>
          <w:rFonts w:cs="Arial"/>
          <w:sz w:val="22"/>
          <w:szCs w:val="22"/>
          <w:u w:val="none"/>
          <w:lang w:val="en-GB"/>
        </w:rPr>
      </w:pPr>
      <w:r w:rsidRPr="00370986">
        <w:rPr>
          <w:rFonts w:cs="Arial"/>
          <w:sz w:val="22"/>
          <w:szCs w:val="22"/>
          <w:u w:val="none"/>
          <w:lang w:val="en-GB"/>
        </w:rPr>
        <w:t>A chauffer or driver may be rented only with the approval of the Municipal Manager.</w:t>
      </w:r>
    </w:p>
    <w:p w:rsidR="000C451F" w:rsidRPr="00370986" w:rsidRDefault="000C451F" w:rsidP="008A7BDA">
      <w:pPr>
        <w:pStyle w:val="BodyText3"/>
        <w:numPr>
          <w:ilvl w:val="3"/>
          <w:numId w:val="23"/>
        </w:numPr>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r w:rsidRPr="00370986">
        <w:rPr>
          <w:rFonts w:cs="Arial"/>
          <w:sz w:val="22"/>
          <w:szCs w:val="22"/>
          <w:u w:val="none"/>
          <w:lang w:val="en-GB"/>
        </w:rPr>
        <w:t>The municipality can reimburse an official / office bearer for car rental without prior approval provided the delegate can demonstrate that vehicle rental was reasonably and unexpectedly necessitated by circumstances.</w:t>
      </w:r>
    </w:p>
    <w:p w:rsidR="00AB5D65" w:rsidRPr="00370986" w:rsidRDefault="00AB5D65" w:rsidP="008A7BDA">
      <w:pPr>
        <w:pStyle w:val="ListParagraph"/>
        <w:jc w:val="both"/>
        <w:rPr>
          <w:rFonts w:ascii="Arial" w:hAnsi="Arial" w:cs="Arial"/>
          <w:sz w:val="22"/>
          <w:szCs w:val="22"/>
        </w:rPr>
      </w:pPr>
    </w:p>
    <w:p w:rsidR="009F5D9D" w:rsidRPr="00370986" w:rsidRDefault="009F5D9D" w:rsidP="008A7BDA">
      <w:pPr>
        <w:pStyle w:val="BodyText3"/>
        <w:numPr>
          <w:ilvl w:val="0"/>
          <w:numId w:val="23"/>
        </w:numPr>
        <w:pBdr>
          <w:top w:val="none" w:sz="0" w:space="0" w:color="auto"/>
          <w:left w:val="none" w:sz="0" w:space="0" w:color="auto"/>
          <w:bottom w:val="none" w:sz="0" w:space="0" w:color="auto"/>
          <w:right w:val="none" w:sz="0" w:space="0" w:color="auto"/>
        </w:pBdr>
        <w:tabs>
          <w:tab w:val="clear" w:pos="567"/>
        </w:tabs>
        <w:jc w:val="both"/>
        <w:rPr>
          <w:rFonts w:cs="Arial"/>
          <w:b/>
          <w:sz w:val="22"/>
          <w:szCs w:val="22"/>
          <w:u w:val="none"/>
          <w:lang w:val="en-GB"/>
        </w:rPr>
      </w:pPr>
      <w:r w:rsidRPr="00370986">
        <w:rPr>
          <w:rFonts w:cs="Arial"/>
          <w:b/>
          <w:sz w:val="22"/>
          <w:szCs w:val="22"/>
          <w:u w:val="none"/>
          <w:lang w:val="en-GB"/>
        </w:rPr>
        <w:t>SPECIAL TRAVELLING PRIVILEGES</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b/>
          <w:sz w:val="22"/>
          <w:szCs w:val="22"/>
          <w:u w:val="none"/>
          <w:lang w:val="en-GB"/>
        </w:rPr>
      </w:pPr>
    </w:p>
    <w:p w:rsidR="009F5D9D" w:rsidRPr="00370986" w:rsidRDefault="00DD11AB"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b/>
          <w:sz w:val="22"/>
          <w:szCs w:val="22"/>
          <w:u w:val="none"/>
          <w:lang w:val="en-GB"/>
        </w:rPr>
      </w:pPr>
      <w:r w:rsidRPr="00370986">
        <w:rPr>
          <w:rFonts w:cs="Arial"/>
          <w:b/>
          <w:bCs/>
          <w:sz w:val="22"/>
          <w:szCs w:val="22"/>
          <w:u w:val="none"/>
          <w:lang w:val="en-GB"/>
        </w:rPr>
        <w:t>7.1.</w:t>
      </w:r>
      <w:r w:rsidRPr="00370986">
        <w:rPr>
          <w:rFonts w:cs="Arial"/>
          <w:b/>
          <w:bCs/>
          <w:sz w:val="22"/>
          <w:szCs w:val="22"/>
          <w:u w:val="none"/>
          <w:lang w:val="en-GB"/>
        </w:rPr>
        <w:tab/>
      </w:r>
      <w:r w:rsidR="009F5D9D" w:rsidRPr="00370986">
        <w:rPr>
          <w:rFonts w:cs="Arial"/>
          <w:b/>
          <w:bCs/>
          <w:sz w:val="22"/>
          <w:szCs w:val="22"/>
          <w:u w:val="none"/>
          <w:lang w:val="en-GB"/>
        </w:rPr>
        <w:t>Death</w:t>
      </w:r>
      <w:r w:rsidR="009F5D9D" w:rsidRPr="00370986">
        <w:rPr>
          <w:rFonts w:cs="Arial"/>
          <w:b/>
          <w:sz w:val="22"/>
          <w:szCs w:val="22"/>
          <w:u w:val="none"/>
          <w:lang w:val="en-GB"/>
        </w:rPr>
        <w:t xml:space="preserve"> of an </w:t>
      </w:r>
      <w:r w:rsidR="003E1DF0" w:rsidRPr="00370986">
        <w:rPr>
          <w:rFonts w:cs="Arial"/>
          <w:b/>
          <w:sz w:val="22"/>
          <w:szCs w:val="22"/>
          <w:u w:val="none"/>
          <w:lang w:val="en-GB"/>
        </w:rPr>
        <w:t>official / office bearer</w:t>
      </w:r>
      <w:r w:rsidR="009F5D9D" w:rsidRPr="00370986">
        <w:rPr>
          <w:rFonts w:cs="Arial"/>
          <w:b/>
          <w:sz w:val="22"/>
          <w:szCs w:val="22"/>
          <w:u w:val="none"/>
          <w:lang w:val="en-GB"/>
        </w:rPr>
        <w:t xml:space="preserve"> while on official duty away from his headquarters</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ind w:left="720"/>
        <w:jc w:val="both"/>
        <w:rPr>
          <w:rFonts w:cs="Arial"/>
          <w:b/>
          <w:sz w:val="22"/>
          <w:szCs w:val="22"/>
          <w:u w:val="none"/>
          <w:lang w:val="en-GB"/>
        </w:rPr>
      </w:pP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ind w:left="709"/>
        <w:jc w:val="both"/>
        <w:rPr>
          <w:rFonts w:cs="Arial"/>
          <w:sz w:val="22"/>
          <w:szCs w:val="22"/>
          <w:u w:val="none"/>
          <w:lang w:val="en-GB"/>
        </w:rPr>
      </w:pPr>
      <w:r w:rsidRPr="00370986">
        <w:rPr>
          <w:rFonts w:cs="Arial"/>
          <w:sz w:val="22"/>
          <w:szCs w:val="22"/>
          <w:u w:val="none"/>
          <w:lang w:val="en-GB"/>
        </w:rPr>
        <w:t xml:space="preserve">Should an </w:t>
      </w:r>
      <w:r w:rsidR="003E1DF0" w:rsidRPr="00370986">
        <w:rPr>
          <w:rFonts w:cs="Arial"/>
          <w:sz w:val="22"/>
          <w:szCs w:val="22"/>
          <w:u w:val="none"/>
          <w:lang w:val="en-GB"/>
        </w:rPr>
        <w:t>official / office bearer</w:t>
      </w:r>
      <w:r w:rsidRPr="00370986">
        <w:rPr>
          <w:rFonts w:cs="Arial"/>
          <w:sz w:val="22"/>
          <w:szCs w:val="22"/>
          <w:u w:val="none"/>
          <w:lang w:val="en-GB"/>
        </w:rPr>
        <w:t xml:space="preserve"> die whilst on official duty away from his</w:t>
      </w:r>
      <w:r w:rsidR="0010627C" w:rsidRPr="00370986">
        <w:rPr>
          <w:rFonts w:cs="Arial"/>
          <w:sz w:val="22"/>
          <w:szCs w:val="22"/>
          <w:u w:val="none"/>
          <w:lang w:val="en-GB"/>
        </w:rPr>
        <w:t>/her</w:t>
      </w:r>
      <w:r w:rsidRPr="00370986">
        <w:rPr>
          <w:rFonts w:cs="Arial"/>
          <w:sz w:val="22"/>
          <w:szCs w:val="22"/>
          <w:u w:val="none"/>
          <w:lang w:val="en-GB"/>
        </w:rPr>
        <w:t xml:space="preserve"> headquarters, </w:t>
      </w:r>
      <w:r w:rsidR="00DD11AB" w:rsidRPr="00370986">
        <w:rPr>
          <w:rFonts w:cs="Arial"/>
          <w:sz w:val="22"/>
          <w:szCs w:val="22"/>
          <w:u w:val="none"/>
          <w:lang w:val="en-GB"/>
        </w:rPr>
        <w:t xml:space="preserve">the municipality shall be liable for </w:t>
      </w:r>
      <w:r w:rsidRPr="00370986">
        <w:rPr>
          <w:rFonts w:cs="Arial"/>
          <w:sz w:val="22"/>
          <w:szCs w:val="22"/>
          <w:u w:val="none"/>
          <w:lang w:val="en-GB"/>
        </w:rPr>
        <w:t xml:space="preserve">expenses </w:t>
      </w:r>
      <w:r w:rsidR="00DD11AB" w:rsidRPr="00370986">
        <w:rPr>
          <w:rFonts w:cs="Arial"/>
          <w:sz w:val="22"/>
          <w:szCs w:val="22"/>
          <w:u w:val="none"/>
          <w:lang w:val="en-GB"/>
        </w:rPr>
        <w:t>limited to the transfer of the copse from one area to the facility closest to the place of residence of the deceased</w:t>
      </w:r>
      <w:r w:rsidRPr="00370986">
        <w:rPr>
          <w:rFonts w:cs="Arial"/>
          <w:sz w:val="22"/>
          <w:szCs w:val="22"/>
          <w:u w:val="none"/>
          <w:lang w:val="en-GB"/>
        </w:rPr>
        <w:t>.</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p>
    <w:p w:rsidR="009F5D9D" w:rsidRPr="00370986" w:rsidRDefault="009F5D9D" w:rsidP="008A7BDA">
      <w:pPr>
        <w:pStyle w:val="BodyText3"/>
        <w:numPr>
          <w:ilvl w:val="0"/>
          <w:numId w:val="23"/>
        </w:numPr>
        <w:pBdr>
          <w:top w:val="none" w:sz="0" w:space="0" w:color="auto"/>
          <w:left w:val="none" w:sz="0" w:space="0" w:color="auto"/>
          <w:bottom w:val="none" w:sz="0" w:space="0" w:color="auto"/>
          <w:right w:val="none" w:sz="0" w:space="0" w:color="auto"/>
        </w:pBdr>
        <w:tabs>
          <w:tab w:val="clear" w:pos="567"/>
        </w:tabs>
        <w:jc w:val="both"/>
        <w:rPr>
          <w:rFonts w:cs="Arial"/>
          <w:b/>
          <w:sz w:val="22"/>
          <w:szCs w:val="22"/>
          <w:u w:val="none"/>
          <w:lang w:val="en-GB"/>
        </w:rPr>
      </w:pPr>
      <w:r w:rsidRPr="00370986">
        <w:rPr>
          <w:rFonts w:cs="Arial"/>
          <w:b/>
          <w:sz w:val="22"/>
          <w:szCs w:val="22"/>
          <w:u w:val="none"/>
          <w:lang w:val="en-GB"/>
        </w:rPr>
        <w:t>TRANSPORT BETWEEN RESIDENCE AND PLACE OF DUTY</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b/>
          <w:sz w:val="22"/>
          <w:szCs w:val="22"/>
          <w:u w:val="none"/>
          <w:lang w:val="en-GB"/>
        </w:rPr>
      </w:pPr>
    </w:p>
    <w:p w:rsidR="00433A6B" w:rsidRPr="00370986" w:rsidRDefault="00DD11AB" w:rsidP="008A7BDA">
      <w:pPr>
        <w:pStyle w:val="BodyText3"/>
        <w:numPr>
          <w:ilvl w:val="1"/>
          <w:numId w:val="24"/>
        </w:numPr>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r w:rsidRPr="00370986">
        <w:rPr>
          <w:rFonts w:cs="Arial"/>
          <w:sz w:val="22"/>
          <w:szCs w:val="22"/>
          <w:u w:val="none"/>
          <w:lang w:val="en-GB"/>
        </w:rPr>
        <w:t xml:space="preserve">     </w:t>
      </w:r>
      <w:r w:rsidR="00433A6B" w:rsidRPr="00370986">
        <w:rPr>
          <w:rFonts w:cs="Arial"/>
          <w:sz w:val="22"/>
          <w:szCs w:val="22"/>
          <w:u w:val="none"/>
          <w:lang w:val="en-GB"/>
        </w:rPr>
        <w:t>Travel between residence and place of work is the responsibility of the employee.</w:t>
      </w:r>
    </w:p>
    <w:p w:rsidR="00433A6B" w:rsidRPr="00370986" w:rsidRDefault="00DD11AB" w:rsidP="008A7BDA">
      <w:pPr>
        <w:pStyle w:val="BodyText3"/>
        <w:numPr>
          <w:ilvl w:val="1"/>
          <w:numId w:val="24"/>
        </w:numPr>
        <w:pBdr>
          <w:top w:val="none" w:sz="0" w:space="0" w:color="auto"/>
          <w:left w:val="none" w:sz="0" w:space="0" w:color="auto"/>
          <w:bottom w:val="none" w:sz="0" w:space="0" w:color="auto"/>
          <w:right w:val="none" w:sz="0" w:space="0" w:color="auto"/>
        </w:pBdr>
        <w:tabs>
          <w:tab w:val="clear" w:pos="567"/>
        </w:tabs>
        <w:ind w:left="567" w:hanging="567"/>
        <w:jc w:val="both"/>
        <w:rPr>
          <w:rFonts w:cs="Arial"/>
          <w:sz w:val="22"/>
          <w:szCs w:val="22"/>
          <w:u w:val="none"/>
          <w:lang w:val="en-GB"/>
        </w:rPr>
      </w:pPr>
      <w:r w:rsidRPr="00370986">
        <w:rPr>
          <w:rFonts w:cs="Arial"/>
          <w:sz w:val="22"/>
          <w:szCs w:val="22"/>
          <w:u w:val="none"/>
          <w:lang w:val="en-GB"/>
        </w:rPr>
        <w:t xml:space="preserve">The municipality shall </w:t>
      </w:r>
      <w:r w:rsidR="00433A6B" w:rsidRPr="00370986">
        <w:rPr>
          <w:rFonts w:cs="Arial"/>
          <w:sz w:val="22"/>
          <w:szCs w:val="22"/>
          <w:u w:val="none"/>
          <w:lang w:val="en-GB"/>
        </w:rPr>
        <w:t xml:space="preserve">only </w:t>
      </w:r>
      <w:r w:rsidRPr="00370986">
        <w:rPr>
          <w:rFonts w:cs="Arial"/>
          <w:sz w:val="22"/>
          <w:szCs w:val="22"/>
          <w:u w:val="none"/>
          <w:lang w:val="en-GB"/>
        </w:rPr>
        <w:t xml:space="preserve">be liable for </w:t>
      </w:r>
      <w:r w:rsidR="00433A6B" w:rsidRPr="00370986">
        <w:rPr>
          <w:rFonts w:cs="Arial"/>
          <w:sz w:val="22"/>
          <w:szCs w:val="22"/>
          <w:u w:val="none"/>
          <w:lang w:val="en-GB"/>
        </w:rPr>
        <w:t>transport cost between place of residence and place of duty only if an official is assigned to work at a</w:t>
      </w:r>
      <w:r w:rsidR="00D71D4D">
        <w:rPr>
          <w:rFonts w:cs="Arial"/>
          <w:sz w:val="22"/>
          <w:szCs w:val="22"/>
          <w:u w:val="none"/>
          <w:lang w:val="en-GB"/>
        </w:rPr>
        <w:t>n</w:t>
      </w:r>
      <w:r w:rsidR="00433A6B" w:rsidRPr="00370986">
        <w:rPr>
          <w:rFonts w:cs="Arial"/>
          <w:sz w:val="22"/>
          <w:szCs w:val="22"/>
          <w:u w:val="none"/>
          <w:lang w:val="en-GB"/>
        </w:rPr>
        <w:t xml:space="preserve"> alternative work area</w:t>
      </w:r>
      <w:r w:rsidR="00D71D4D">
        <w:rPr>
          <w:rFonts w:cs="Arial"/>
          <w:sz w:val="22"/>
          <w:szCs w:val="22"/>
          <w:u w:val="none"/>
          <w:lang w:val="en-GB"/>
        </w:rPr>
        <w:t xml:space="preserve"> rather their normal/</w:t>
      </w:r>
      <w:r w:rsidR="008A7BDA">
        <w:rPr>
          <w:rFonts w:cs="Arial"/>
          <w:sz w:val="22"/>
          <w:szCs w:val="22"/>
          <w:u w:val="none"/>
          <w:lang w:val="en-GB"/>
        </w:rPr>
        <w:t>usual place</w:t>
      </w:r>
      <w:r w:rsidR="00D71D4D">
        <w:rPr>
          <w:rFonts w:cs="Arial"/>
          <w:sz w:val="22"/>
          <w:szCs w:val="22"/>
          <w:u w:val="none"/>
          <w:lang w:val="en-GB"/>
        </w:rPr>
        <w:t xml:space="preserve"> of work </w:t>
      </w:r>
      <w:r w:rsidR="00433A6B" w:rsidRPr="00370986">
        <w:rPr>
          <w:rFonts w:cs="Arial"/>
          <w:sz w:val="22"/>
          <w:szCs w:val="22"/>
          <w:u w:val="none"/>
          <w:lang w:val="en-GB"/>
        </w:rPr>
        <w:t>for a defined period in which instance normal travel claim shall apply.</w:t>
      </w:r>
    </w:p>
    <w:p w:rsidR="009F5D9D" w:rsidRPr="00370986" w:rsidRDefault="009F5D9D" w:rsidP="008A7BDA">
      <w:pPr>
        <w:pStyle w:val="BodyText3"/>
        <w:numPr>
          <w:ilvl w:val="1"/>
          <w:numId w:val="23"/>
        </w:numPr>
        <w:pBdr>
          <w:top w:val="none" w:sz="0" w:space="0" w:color="auto"/>
          <w:left w:val="none" w:sz="0" w:space="0" w:color="auto"/>
          <w:bottom w:val="none" w:sz="0" w:space="0" w:color="auto"/>
          <w:right w:val="none" w:sz="0" w:space="0" w:color="auto"/>
        </w:pBdr>
        <w:tabs>
          <w:tab w:val="clear" w:pos="567"/>
        </w:tabs>
        <w:ind w:left="567" w:hanging="567"/>
        <w:jc w:val="both"/>
        <w:rPr>
          <w:rFonts w:cs="Arial"/>
          <w:sz w:val="22"/>
          <w:szCs w:val="22"/>
          <w:u w:val="none"/>
          <w:lang w:val="en-GB"/>
        </w:rPr>
      </w:pPr>
      <w:r w:rsidRPr="00370986">
        <w:rPr>
          <w:rFonts w:cs="Arial"/>
          <w:sz w:val="22"/>
          <w:szCs w:val="22"/>
          <w:u w:val="none"/>
          <w:lang w:val="en-GB"/>
        </w:rPr>
        <w:t>Normal place of duty is, for the purposes of this provision, the physical place where a person performs his everyday duties.</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p>
    <w:p w:rsidR="009F5D9D" w:rsidRPr="00370986" w:rsidRDefault="009F5D9D" w:rsidP="008A7BDA">
      <w:pPr>
        <w:pStyle w:val="BodyText3"/>
        <w:numPr>
          <w:ilvl w:val="0"/>
          <w:numId w:val="23"/>
        </w:numPr>
        <w:pBdr>
          <w:top w:val="none" w:sz="0" w:space="0" w:color="auto"/>
          <w:left w:val="none" w:sz="0" w:space="0" w:color="auto"/>
          <w:bottom w:val="none" w:sz="0" w:space="0" w:color="auto"/>
          <w:right w:val="none" w:sz="0" w:space="0" w:color="auto"/>
        </w:pBdr>
        <w:tabs>
          <w:tab w:val="clear" w:pos="567"/>
        </w:tabs>
        <w:jc w:val="both"/>
        <w:rPr>
          <w:rFonts w:cs="Arial"/>
          <w:b/>
          <w:bCs/>
          <w:sz w:val="22"/>
          <w:szCs w:val="22"/>
          <w:u w:val="none"/>
          <w:lang w:val="en-GB"/>
        </w:rPr>
      </w:pPr>
      <w:r w:rsidRPr="00370986">
        <w:rPr>
          <w:rFonts w:cs="Arial"/>
          <w:b/>
          <w:bCs/>
          <w:sz w:val="22"/>
          <w:szCs w:val="22"/>
          <w:u w:val="none"/>
          <w:lang w:val="en-GB"/>
        </w:rPr>
        <w:lastRenderedPageBreak/>
        <w:t xml:space="preserve">TRANSPORT OF OFFICIALS </w:t>
      </w:r>
      <w:r w:rsidR="003E1DF0" w:rsidRPr="00370986">
        <w:rPr>
          <w:rFonts w:cs="Arial"/>
          <w:b/>
          <w:bCs/>
          <w:sz w:val="22"/>
          <w:szCs w:val="22"/>
          <w:u w:val="none"/>
          <w:lang w:val="en-GB"/>
        </w:rPr>
        <w:t xml:space="preserve">/ OFFICE BEARERS </w:t>
      </w:r>
      <w:r w:rsidRPr="00370986">
        <w:rPr>
          <w:rFonts w:cs="Arial"/>
          <w:b/>
          <w:bCs/>
          <w:sz w:val="22"/>
          <w:szCs w:val="22"/>
          <w:u w:val="none"/>
          <w:lang w:val="en-GB"/>
        </w:rPr>
        <w:t>TO FUNERALS OF A DECEASED COLLEAGUE</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b/>
          <w:bCs/>
          <w:sz w:val="22"/>
          <w:szCs w:val="22"/>
          <w:u w:val="none"/>
          <w:lang w:val="en-GB"/>
        </w:rPr>
      </w:pPr>
    </w:p>
    <w:p w:rsidR="009F5D9D" w:rsidRPr="00370986" w:rsidRDefault="00D775C4" w:rsidP="008A7BDA">
      <w:pPr>
        <w:pStyle w:val="BodyText3"/>
        <w:numPr>
          <w:ilvl w:val="1"/>
          <w:numId w:val="25"/>
        </w:numPr>
        <w:pBdr>
          <w:top w:val="none" w:sz="0" w:space="0" w:color="auto"/>
          <w:left w:val="none" w:sz="0" w:space="0" w:color="auto"/>
          <w:bottom w:val="none" w:sz="0" w:space="0" w:color="auto"/>
          <w:right w:val="none" w:sz="0" w:space="0" w:color="auto"/>
        </w:pBdr>
        <w:tabs>
          <w:tab w:val="clear" w:pos="567"/>
        </w:tabs>
        <w:jc w:val="both"/>
        <w:rPr>
          <w:rFonts w:cs="Arial"/>
          <w:b/>
          <w:bCs/>
          <w:sz w:val="22"/>
          <w:szCs w:val="22"/>
          <w:u w:val="none"/>
          <w:lang w:val="en-GB"/>
        </w:rPr>
      </w:pPr>
      <w:r>
        <w:rPr>
          <w:rFonts w:cs="Arial"/>
          <w:b/>
          <w:bCs/>
          <w:sz w:val="22"/>
          <w:szCs w:val="22"/>
          <w:u w:val="none"/>
          <w:lang w:val="en-GB"/>
        </w:rPr>
        <w:t xml:space="preserve">      </w:t>
      </w:r>
      <w:r w:rsidR="009F5D9D" w:rsidRPr="00370986">
        <w:rPr>
          <w:rFonts w:cs="Arial"/>
          <w:b/>
          <w:bCs/>
          <w:sz w:val="22"/>
          <w:szCs w:val="22"/>
          <w:u w:val="none"/>
          <w:lang w:val="en-GB"/>
        </w:rPr>
        <w:t>Responsibility</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ind w:left="720"/>
        <w:jc w:val="both"/>
        <w:rPr>
          <w:rFonts w:cs="Arial"/>
          <w:b/>
          <w:bCs/>
          <w:sz w:val="22"/>
          <w:szCs w:val="22"/>
          <w:u w:val="none"/>
          <w:lang w:val="en-GB"/>
        </w:rPr>
      </w:pP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ind w:left="567"/>
        <w:jc w:val="both"/>
        <w:rPr>
          <w:rFonts w:cs="Arial"/>
          <w:sz w:val="22"/>
          <w:szCs w:val="22"/>
          <w:u w:val="none"/>
          <w:lang w:val="en-GB"/>
        </w:rPr>
      </w:pPr>
      <w:r w:rsidRPr="00370986">
        <w:rPr>
          <w:rFonts w:cs="Arial"/>
          <w:sz w:val="22"/>
          <w:szCs w:val="22"/>
          <w:u w:val="none"/>
          <w:lang w:val="en-GB"/>
        </w:rPr>
        <w:t xml:space="preserve">The responsibility to execute this part of </w:t>
      </w:r>
      <w:r w:rsidR="000D5797">
        <w:rPr>
          <w:rFonts w:cs="Arial"/>
          <w:sz w:val="22"/>
          <w:szCs w:val="22"/>
          <w:u w:val="none"/>
          <w:lang w:val="en-GB"/>
        </w:rPr>
        <w:t>Thembisile Hani</w:t>
      </w:r>
      <w:r w:rsidR="007100FA" w:rsidRPr="00370986">
        <w:rPr>
          <w:rFonts w:cs="Arial"/>
          <w:sz w:val="22"/>
          <w:szCs w:val="22"/>
          <w:u w:val="none"/>
          <w:lang w:val="en-GB"/>
        </w:rPr>
        <w:t xml:space="preserve"> Local Municipality </w:t>
      </w:r>
      <w:r w:rsidRPr="00370986">
        <w:rPr>
          <w:rFonts w:cs="Arial"/>
          <w:sz w:val="22"/>
          <w:szCs w:val="22"/>
          <w:u w:val="none"/>
          <w:lang w:val="en-GB"/>
        </w:rPr>
        <w:t>Policy on Official Transport will rest with individual department heads in consultation with the Municipal Manager.</w:t>
      </w:r>
    </w:p>
    <w:p w:rsidR="00D775C4" w:rsidRDefault="00D775C4" w:rsidP="008A7BDA">
      <w:pPr>
        <w:pStyle w:val="BodyText3"/>
        <w:pBdr>
          <w:top w:val="none" w:sz="0" w:space="0" w:color="auto"/>
          <w:left w:val="none" w:sz="0" w:space="0" w:color="auto"/>
          <w:bottom w:val="none" w:sz="0" w:space="0" w:color="auto"/>
          <w:right w:val="none" w:sz="0" w:space="0" w:color="auto"/>
        </w:pBdr>
        <w:tabs>
          <w:tab w:val="clear" w:pos="567"/>
        </w:tabs>
        <w:ind w:left="1440"/>
        <w:jc w:val="both"/>
        <w:rPr>
          <w:rFonts w:cs="Arial"/>
          <w:sz w:val="22"/>
          <w:szCs w:val="22"/>
          <w:u w:val="none"/>
          <w:lang w:val="en-GB"/>
        </w:rPr>
      </w:pPr>
    </w:p>
    <w:p w:rsidR="00D775C4" w:rsidRPr="00370986" w:rsidRDefault="00D775C4" w:rsidP="008A7BDA">
      <w:pPr>
        <w:pStyle w:val="BodyText3"/>
        <w:pBdr>
          <w:top w:val="none" w:sz="0" w:space="0" w:color="auto"/>
          <w:left w:val="none" w:sz="0" w:space="0" w:color="auto"/>
          <w:bottom w:val="none" w:sz="0" w:space="0" w:color="auto"/>
          <w:right w:val="none" w:sz="0" w:space="0" w:color="auto"/>
        </w:pBdr>
        <w:tabs>
          <w:tab w:val="clear" w:pos="567"/>
        </w:tabs>
        <w:ind w:left="1440"/>
        <w:jc w:val="both"/>
        <w:rPr>
          <w:rFonts w:cs="Arial"/>
          <w:sz w:val="22"/>
          <w:szCs w:val="22"/>
          <w:u w:val="none"/>
          <w:lang w:val="en-GB"/>
        </w:rPr>
      </w:pPr>
    </w:p>
    <w:p w:rsidR="009F5D9D" w:rsidRPr="00370986" w:rsidRDefault="009F5D9D" w:rsidP="008A7BDA">
      <w:pPr>
        <w:pStyle w:val="BodyText3"/>
        <w:numPr>
          <w:ilvl w:val="1"/>
          <w:numId w:val="23"/>
        </w:numPr>
        <w:pBdr>
          <w:top w:val="none" w:sz="0" w:space="0" w:color="auto"/>
          <w:left w:val="none" w:sz="0" w:space="0" w:color="auto"/>
          <w:bottom w:val="none" w:sz="0" w:space="0" w:color="auto"/>
          <w:right w:val="none" w:sz="0" w:space="0" w:color="auto"/>
        </w:pBdr>
        <w:tabs>
          <w:tab w:val="clear" w:pos="567"/>
        </w:tabs>
        <w:ind w:left="567" w:hanging="567"/>
        <w:jc w:val="both"/>
        <w:rPr>
          <w:rFonts w:cs="Arial"/>
          <w:b/>
          <w:bCs/>
          <w:sz w:val="22"/>
          <w:szCs w:val="22"/>
          <w:u w:val="none"/>
          <w:lang w:val="en-GB"/>
        </w:rPr>
      </w:pPr>
      <w:r w:rsidRPr="00370986">
        <w:rPr>
          <w:rFonts w:cs="Arial"/>
          <w:b/>
          <w:bCs/>
          <w:sz w:val="22"/>
          <w:szCs w:val="22"/>
          <w:u w:val="none"/>
          <w:lang w:val="en-GB"/>
        </w:rPr>
        <w:t>General policy provisions</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ind w:left="720"/>
        <w:jc w:val="both"/>
        <w:rPr>
          <w:rFonts w:cs="Arial"/>
          <w:b/>
          <w:bCs/>
          <w:sz w:val="22"/>
          <w:szCs w:val="22"/>
          <w:u w:val="none"/>
          <w:lang w:val="en-GB"/>
        </w:rPr>
      </w:pPr>
    </w:p>
    <w:p w:rsidR="009F5D9D" w:rsidRPr="00370986" w:rsidRDefault="009F5D9D" w:rsidP="008A7BDA">
      <w:pPr>
        <w:pStyle w:val="BodyText3"/>
        <w:numPr>
          <w:ilvl w:val="2"/>
          <w:numId w:val="26"/>
        </w:numPr>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r w:rsidRPr="00370986">
        <w:rPr>
          <w:rFonts w:cs="Arial"/>
          <w:sz w:val="22"/>
          <w:szCs w:val="22"/>
          <w:u w:val="none"/>
          <w:lang w:val="en-GB"/>
        </w:rPr>
        <w:t xml:space="preserve">As a general rule, </w:t>
      </w:r>
      <w:r w:rsidR="000D5797">
        <w:rPr>
          <w:rFonts w:cs="Arial"/>
          <w:sz w:val="22"/>
          <w:szCs w:val="22"/>
          <w:u w:val="none"/>
          <w:lang w:val="en-GB"/>
        </w:rPr>
        <w:t>Thembisile Hani</w:t>
      </w:r>
      <w:r w:rsidR="00B04575" w:rsidRPr="00370986">
        <w:rPr>
          <w:rFonts w:cs="Arial"/>
          <w:sz w:val="22"/>
          <w:szCs w:val="22"/>
          <w:u w:val="none"/>
          <w:lang w:val="en-GB"/>
        </w:rPr>
        <w:t xml:space="preserve"> Local Municipality</w:t>
      </w:r>
      <w:r w:rsidRPr="00370986">
        <w:rPr>
          <w:rFonts w:cs="Arial"/>
          <w:sz w:val="22"/>
          <w:szCs w:val="22"/>
          <w:u w:val="none"/>
          <w:lang w:val="en-GB"/>
        </w:rPr>
        <w:t xml:space="preserve"> is not responsible to transport officials or </w:t>
      </w:r>
      <w:r w:rsidR="003E1DF0" w:rsidRPr="00370986">
        <w:rPr>
          <w:rFonts w:cs="Arial"/>
          <w:sz w:val="22"/>
          <w:szCs w:val="22"/>
          <w:u w:val="none"/>
          <w:lang w:val="en-GB"/>
        </w:rPr>
        <w:t>official / office bearer</w:t>
      </w:r>
      <w:r w:rsidRPr="00370986">
        <w:rPr>
          <w:rFonts w:cs="Arial"/>
          <w:sz w:val="22"/>
          <w:szCs w:val="22"/>
          <w:u w:val="none"/>
          <w:lang w:val="en-GB"/>
        </w:rPr>
        <w:t>s and / or their families to funerals of deceased colleagues.</w:t>
      </w:r>
    </w:p>
    <w:p w:rsidR="009F5D9D" w:rsidRPr="00370986" w:rsidRDefault="009F5D9D" w:rsidP="008A7BDA">
      <w:pPr>
        <w:pStyle w:val="BodyText3"/>
        <w:numPr>
          <w:ilvl w:val="2"/>
          <w:numId w:val="26"/>
        </w:numPr>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r w:rsidRPr="00370986">
        <w:rPr>
          <w:rFonts w:cs="Arial"/>
          <w:sz w:val="22"/>
          <w:szCs w:val="22"/>
          <w:u w:val="none"/>
          <w:lang w:val="en-GB"/>
        </w:rPr>
        <w:t xml:space="preserve">However, on request, some assistance in the form of a once-off grant will be considered. This grant will be for </w:t>
      </w:r>
      <w:r w:rsidRPr="00370986">
        <w:rPr>
          <w:rFonts w:cs="Arial"/>
          <w:iCs/>
          <w:sz w:val="22"/>
          <w:szCs w:val="22"/>
          <w:u w:val="none"/>
          <w:lang w:val="en-GB"/>
        </w:rPr>
        <w:t>colleagues only</w:t>
      </w:r>
      <w:r w:rsidRPr="00370986">
        <w:rPr>
          <w:rFonts w:cs="Arial"/>
          <w:sz w:val="22"/>
          <w:szCs w:val="22"/>
          <w:u w:val="none"/>
          <w:lang w:val="en-GB"/>
        </w:rPr>
        <w:t xml:space="preserve"> (thereby excluding their families), in order to enable them to rent private transport to attend the funeral of a deceased official.</w:t>
      </w:r>
    </w:p>
    <w:p w:rsidR="0034018E" w:rsidRPr="00370986" w:rsidRDefault="003E1DF0" w:rsidP="008A7BDA">
      <w:pPr>
        <w:pStyle w:val="BodyText3"/>
        <w:numPr>
          <w:ilvl w:val="2"/>
          <w:numId w:val="26"/>
        </w:numPr>
        <w:pBdr>
          <w:top w:val="none" w:sz="0" w:space="0" w:color="auto"/>
          <w:left w:val="none" w:sz="0" w:space="0" w:color="auto"/>
          <w:bottom w:val="none" w:sz="0" w:space="0" w:color="auto"/>
          <w:right w:val="none" w:sz="0" w:space="0" w:color="auto"/>
        </w:pBdr>
        <w:tabs>
          <w:tab w:val="clear" w:pos="567"/>
        </w:tabs>
        <w:ind w:left="709" w:hanging="709"/>
        <w:jc w:val="both"/>
        <w:rPr>
          <w:rFonts w:cs="Arial"/>
          <w:sz w:val="22"/>
          <w:szCs w:val="22"/>
          <w:u w:val="none"/>
          <w:lang w:val="en-GB"/>
        </w:rPr>
      </w:pPr>
      <w:r w:rsidRPr="00370986">
        <w:rPr>
          <w:rFonts w:cs="Arial"/>
          <w:sz w:val="22"/>
          <w:szCs w:val="22"/>
          <w:u w:val="none"/>
          <w:lang w:val="en-GB"/>
        </w:rPr>
        <w:t xml:space="preserve">If </w:t>
      </w:r>
      <w:r w:rsidR="0034018E" w:rsidRPr="00370986">
        <w:rPr>
          <w:rFonts w:cs="Arial"/>
          <w:sz w:val="22"/>
          <w:szCs w:val="22"/>
          <w:u w:val="none"/>
          <w:lang w:val="en-GB"/>
        </w:rPr>
        <w:t>viable the Municipal Manager may allocate a</w:t>
      </w:r>
      <w:r w:rsidRPr="00370986">
        <w:rPr>
          <w:rFonts w:cs="Arial"/>
          <w:sz w:val="22"/>
          <w:szCs w:val="22"/>
          <w:u w:val="none"/>
          <w:lang w:val="en-GB"/>
        </w:rPr>
        <w:t xml:space="preserve">n official fleet to </w:t>
      </w:r>
      <w:r w:rsidR="009F5D9D" w:rsidRPr="00370986">
        <w:rPr>
          <w:rFonts w:cs="Arial"/>
          <w:sz w:val="22"/>
          <w:szCs w:val="22"/>
          <w:u w:val="none"/>
          <w:lang w:val="en-GB"/>
        </w:rPr>
        <w:t xml:space="preserve">transport </w:t>
      </w:r>
      <w:r w:rsidRPr="00370986">
        <w:rPr>
          <w:rFonts w:cs="Arial"/>
          <w:sz w:val="22"/>
          <w:szCs w:val="22"/>
          <w:u w:val="none"/>
          <w:lang w:val="en-GB"/>
        </w:rPr>
        <w:t>colleagues to a colleague’s funeral provided that does not impair the</w:t>
      </w:r>
      <w:r w:rsidR="0034018E" w:rsidRPr="00370986">
        <w:rPr>
          <w:rFonts w:cs="Arial"/>
          <w:sz w:val="22"/>
          <w:szCs w:val="22"/>
          <w:u w:val="none"/>
          <w:lang w:val="en-GB"/>
        </w:rPr>
        <w:t xml:space="preserve"> provision of municipal services.</w:t>
      </w:r>
    </w:p>
    <w:p w:rsidR="009F5D9D" w:rsidRPr="00370986" w:rsidRDefault="009F5D9D" w:rsidP="008A7BDA">
      <w:pPr>
        <w:pStyle w:val="BodyText3"/>
        <w:numPr>
          <w:ilvl w:val="2"/>
          <w:numId w:val="26"/>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u w:val="none"/>
          <w:lang w:val="en-GB"/>
        </w:rPr>
      </w:pPr>
      <w:r w:rsidRPr="00370986">
        <w:rPr>
          <w:rFonts w:cs="Arial"/>
          <w:sz w:val="22"/>
          <w:szCs w:val="22"/>
          <w:u w:val="none"/>
          <w:lang w:val="en-GB"/>
        </w:rPr>
        <w:t>Should assistance with transport and time-off for attendance of the funeral be required, the relevant department head must be approached of the department where the deceased official used to work.</w:t>
      </w:r>
    </w:p>
    <w:p w:rsidR="009F5D9D" w:rsidRPr="00370986" w:rsidRDefault="009F5D9D" w:rsidP="008A7BDA">
      <w:pPr>
        <w:pStyle w:val="BodyText3"/>
        <w:numPr>
          <w:ilvl w:val="2"/>
          <w:numId w:val="26"/>
        </w:numPr>
        <w:pBdr>
          <w:top w:val="none" w:sz="0" w:space="0" w:color="auto"/>
          <w:left w:val="none" w:sz="0" w:space="0" w:color="auto"/>
          <w:bottom w:val="none" w:sz="0" w:space="0" w:color="auto"/>
          <w:right w:val="none" w:sz="0" w:space="0" w:color="auto"/>
        </w:pBdr>
        <w:tabs>
          <w:tab w:val="clear" w:pos="567"/>
          <w:tab w:val="left" w:pos="709"/>
        </w:tabs>
        <w:ind w:left="709" w:hanging="709"/>
        <w:jc w:val="both"/>
        <w:rPr>
          <w:rFonts w:cs="Arial"/>
          <w:sz w:val="22"/>
          <w:szCs w:val="22"/>
          <w:u w:val="none"/>
          <w:lang w:val="en-GB"/>
        </w:rPr>
      </w:pPr>
      <w:r w:rsidRPr="00370986">
        <w:rPr>
          <w:rFonts w:cs="Arial"/>
          <w:sz w:val="22"/>
          <w:szCs w:val="22"/>
          <w:u w:val="none"/>
          <w:lang w:val="en-GB"/>
        </w:rPr>
        <w:t>The department head concerned, in consultation with the Municipal Manager or in his</w:t>
      </w:r>
      <w:r w:rsidR="0034018E" w:rsidRPr="00370986">
        <w:rPr>
          <w:rFonts w:cs="Arial"/>
          <w:sz w:val="22"/>
          <w:szCs w:val="22"/>
          <w:u w:val="none"/>
          <w:lang w:val="en-GB"/>
        </w:rPr>
        <w:t>/her</w:t>
      </w:r>
      <w:r w:rsidRPr="00370986">
        <w:rPr>
          <w:rFonts w:cs="Arial"/>
          <w:sz w:val="22"/>
          <w:szCs w:val="22"/>
          <w:u w:val="none"/>
          <w:lang w:val="en-GB"/>
        </w:rPr>
        <w:t xml:space="preserve"> absence, the Head: Corporate Services, may approve: -</w:t>
      </w:r>
    </w:p>
    <w:p w:rsidR="009F5D9D" w:rsidRPr="00370986" w:rsidRDefault="00370986" w:rsidP="008A7BDA">
      <w:pPr>
        <w:pStyle w:val="BodyText3"/>
        <w:numPr>
          <w:ilvl w:val="3"/>
          <w:numId w:val="26"/>
        </w:numPr>
        <w:pBdr>
          <w:top w:val="none" w:sz="0" w:space="0" w:color="auto"/>
          <w:left w:val="none" w:sz="0" w:space="0" w:color="auto"/>
          <w:bottom w:val="none" w:sz="0" w:space="0" w:color="auto"/>
          <w:right w:val="none" w:sz="0" w:space="0" w:color="auto"/>
        </w:pBdr>
        <w:tabs>
          <w:tab w:val="clear" w:pos="567"/>
        </w:tabs>
        <w:ind w:left="567" w:hanging="567"/>
        <w:jc w:val="both"/>
        <w:rPr>
          <w:rFonts w:cs="Arial"/>
          <w:sz w:val="22"/>
          <w:szCs w:val="22"/>
          <w:u w:val="none"/>
          <w:lang w:val="en-GB"/>
        </w:rPr>
      </w:pPr>
      <w:r>
        <w:rPr>
          <w:rFonts w:cs="Arial"/>
          <w:sz w:val="22"/>
          <w:szCs w:val="22"/>
          <w:u w:val="none"/>
          <w:lang w:val="en-GB"/>
        </w:rPr>
        <w:t>T</w:t>
      </w:r>
      <w:r w:rsidR="009F5D9D" w:rsidRPr="00370986">
        <w:rPr>
          <w:rFonts w:cs="Arial"/>
          <w:sz w:val="22"/>
          <w:szCs w:val="22"/>
          <w:u w:val="none"/>
          <w:lang w:val="en-GB"/>
        </w:rPr>
        <w:t>he official attendance of the funeral of the deceased;</w:t>
      </w:r>
    </w:p>
    <w:p w:rsidR="009F5D9D" w:rsidRPr="00370986" w:rsidRDefault="00370986" w:rsidP="008A7BDA">
      <w:pPr>
        <w:pStyle w:val="BodyText3"/>
        <w:numPr>
          <w:ilvl w:val="3"/>
          <w:numId w:val="26"/>
        </w:numPr>
        <w:pBdr>
          <w:top w:val="none" w:sz="0" w:space="0" w:color="auto"/>
          <w:left w:val="none" w:sz="0" w:space="0" w:color="auto"/>
          <w:bottom w:val="none" w:sz="0" w:space="0" w:color="auto"/>
          <w:right w:val="none" w:sz="0" w:space="0" w:color="auto"/>
        </w:pBdr>
        <w:tabs>
          <w:tab w:val="clear" w:pos="567"/>
        </w:tabs>
        <w:ind w:left="567" w:hanging="567"/>
        <w:jc w:val="both"/>
        <w:rPr>
          <w:rFonts w:cs="Arial"/>
          <w:sz w:val="22"/>
          <w:szCs w:val="22"/>
          <w:u w:val="none"/>
          <w:lang w:val="en-GB"/>
        </w:rPr>
      </w:pPr>
      <w:r>
        <w:rPr>
          <w:rFonts w:cs="Arial"/>
          <w:sz w:val="22"/>
          <w:szCs w:val="22"/>
          <w:u w:val="none"/>
          <w:lang w:val="en-GB"/>
        </w:rPr>
        <w:t>A</w:t>
      </w:r>
      <w:r w:rsidR="009F5D9D" w:rsidRPr="00370986">
        <w:rPr>
          <w:rFonts w:cs="Arial"/>
          <w:sz w:val="22"/>
          <w:szCs w:val="22"/>
          <w:u w:val="none"/>
          <w:lang w:val="en-GB"/>
        </w:rPr>
        <w:t xml:space="preserve"> grant from a vote, for the purpose of partly or wholly defraying the expenses to rent a</w:t>
      </w:r>
      <w:r w:rsidR="008F37A5">
        <w:rPr>
          <w:rFonts w:cs="Arial"/>
          <w:sz w:val="22"/>
          <w:szCs w:val="22"/>
          <w:u w:val="none"/>
          <w:lang w:val="en-GB"/>
        </w:rPr>
        <w:t xml:space="preserve"> suitable </w:t>
      </w:r>
      <w:r w:rsidR="009F5D9D" w:rsidRPr="00370986">
        <w:rPr>
          <w:rFonts w:cs="Arial"/>
          <w:sz w:val="22"/>
          <w:szCs w:val="22"/>
          <w:u w:val="none"/>
          <w:lang w:val="en-GB"/>
        </w:rPr>
        <w:t xml:space="preserve">private </w:t>
      </w:r>
      <w:r w:rsidR="008F37A5">
        <w:rPr>
          <w:rFonts w:cs="Arial"/>
          <w:sz w:val="22"/>
          <w:szCs w:val="22"/>
          <w:u w:val="none"/>
          <w:lang w:val="en-GB"/>
        </w:rPr>
        <w:t>transport suitable for the</w:t>
      </w:r>
      <w:r w:rsidR="009F5D9D" w:rsidRPr="00370986">
        <w:rPr>
          <w:rFonts w:cs="Arial"/>
          <w:sz w:val="22"/>
          <w:szCs w:val="22"/>
          <w:u w:val="none"/>
          <w:lang w:val="en-GB"/>
        </w:rPr>
        <w:t xml:space="preserve"> occasion. </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p>
    <w:p w:rsidR="009F5D9D" w:rsidRPr="00370986" w:rsidRDefault="009F5D9D" w:rsidP="008A7BDA">
      <w:pPr>
        <w:pStyle w:val="BodyText3"/>
        <w:numPr>
          <w:ilvl w:val="1"/>
          <w:numId w:val="26"/>
        </w:numPr>
        <w:pBdr>
          <w:top w:val="none" w:sz="0" w:space="0" w:color="auto"/>
          <w:left w:val="none" w:sz="0" w:space="0" w:color="auto"/>
          <w:bottom w:val="none" w:sz="0" w:space="0" w:color="auto"/>
          <w:right w:val="none" w:sz="0" w:space="0" w:color="auto"/>
        </w:pBdr>
        <w:tabs>
          <w:tab w:val="clear" w:pos="567"/>
        </w:tabs>
        <w:ind w:left="567"/>
        <w:jc w:val="both"/>
        <w:rPr>
          <w:rFonts w:cs="Arial"/>
          <w:b/>
          <w:bCs/>
          <w:sz w:val="22"/>
          <w:szCs w:val="22"/>
          <w:u w:val="none"/>
          <w:lang w:val="en-GB"/>
        </w:rPr>
      </w:pPr>
      <w:r w:rsidRPr="00370986">
        <w:rPr>
          <w:rFonts w:cs="Arial"/>
          <w:b/>
          <w:bCs/>
          <w:sz w:val="22"/>
          <w:szCs w:val="22"/>
          <w:u w:val="none"/>
          <w:lang w:val="en-GB"/>
        </w:rPr>
        <w:t>Delegation of officials to the funeral of a deceased colleague</w:t>
      </w:r>
    </w:p>
    <w:p w:rsidR="009F5D9D" w:rsidRPr="00370986" w:rsidRDefault="009F5D9D" w:rsidP="008A7BDA">
      <w:pPr>
        <w:pStyle w:val="BodyText3"/>
        <w:pBdr>
          <w:top w:val="none" w:sz="0" w:space="0" w:color="auto"/>
          <w:left w:val="none" w:sz="0" w:space="0" w:color="auto"/>
          <w:bottom w:val="none" w:sz="0" w:space="0" w:color="auto"/>
          <w:right w:val="none" w:sz="0" w:space="0" w:color="auto"/>
        </w:pBdr>
        <w:tabs>
          <w:tab w:val="clear" w:pos="567"/>
        </w:tabs>
        <w:ind w:left="720"/>
        <w:jc w:val="both"/>
        <w:rPr>
          <w:rFonts w:cs="Arial"/>
          <w:b/>
          <w:bCs/>
          <w:sz w:val="22"/>
          <w:szCs w:val="22"/>
          <w:u w:val="none"/>
          <w:lang w:val="en-GB"/>
        </w:rPr>
      </w:pPr>
    </w:p>
    <w:p w:rsidR="009F5D9D" w:rsidRPr="00370986" w:rsidRDefault="009F5D9D" w:rsidP="008A7BDA">
      <w:pPr>
        <w:pStyle w:val="BodyText3"/>
        <w:numPr>
          <w:ilvl w:val="2"/>
          <w:numId w:val="26"/>
        </w:numPr>
        <w:pBdr>
          <w:top w:val="none" w:sz="0" w:space="0" w:color="auto"/>
          <w:left w:val="none" w:sz="0" w:space="0" w:color="auto"/>
          <w:bottom w:val="none" w:sz="0" w:space="0" w:color="auto"/>
          <w:right w:val="none" w:sz="0" w:space="0" w:color="auto"/>
        </w:pBdr>
        <w:tabs>
          <w:tab w:val="clear" w:pos="567"/>
        </w:tabs>
        <w:ind w:left="567" w:hanging="567"/>
        <w:jc w:val="both"/>
        <w:rPr>
          <w:rFonts w:cs="Arial"/>
          <w:sz w:val="22"/>
          <w:szCs w:val="22"/>
          <w:u w:val="none"/>
          <w:lang w:val="en-GB"/>
        </w:rPr>
      </w:pPr>
      <w:r w:rsidRPr="00370986">
        <w:rPr>
          <w:rFonts w:cs="Arial"/>
          <w:sz w:val="22"/>
          <w:szCs w:val="22"/>
          <w:u w:val="none"/>
          <w:lang w:val="en-GB"/>
        </w:rPr>
        <w:t xml:space="preserve">If an </w:t>
      </w:r>
      <w:r w:rsidR="003E1DF0" w:rsidRPr="00370986">
        <w:rPr>
          <w:rFonts w:cs="Arial"/>
          <w:sz w:val="22"/>
          <w:szCs w:val="22"/>
          <w:u w:val="none"/>
          <w:lang w:val="en-GB"/>
        </w:rPr>
        <w:t>official / office bearer</w:t>
      </w:r>
      <w:r w:rsidRPr="00370986">
        <w:rPr>
          <w:rFonts w:cs="Arial"/>
          <w:sz w:val="22"/>
          <w:szCs w:val="22"/>
          <w:u w:val="none"/>
          <w:lang w:val="en-GB"/>
        </w:rPr>
        <w:t xml:space="preserve"> in the service of the </w:t>
      </w:r>
      <w:r w:rsidR="000D5797">
        <w:rPr>
          <w:rFonts w:cs="Arial"/>
          <w:sz w:val="22"/>
          <w:szCs w:val="22"/>
          <w:u w:val="none"/>
          <w:lang w:val="en-GB"/>
        </w:rPr>
        <w:t>Thembisile Hani</w:t>
      </w:r>
      <w:r w:rsidR="00B04575" w:rsidRPr="00370986">
        <w:rPr>
          <w:rFonts w:cs="Arial"/>
          <w:sz w:val="22"/>
          <w:szCs w:val="22"/>
          <w:u w:val="none"/>
          <w:lang w:val="en-GB"/>
        </w:rPr>
        <w:t xml:space="preserve"> Local Municipality</w:t>
      </w:r>
      <w:r w:rsidRPr="00370986">
        <w:rPr>
          <w:rFonts w:cs="Arial"/>
          <w:sz w:val="22"/>
          <w:szCs w:val="22"/>
          <w:u w:val="none"/>
          <w:lang w:val="en-GB"/>
        </w:rPr>
        <w:t xml:space="preserve"> dies</w:t>
      </w:r>
      <w:r w:rsidR="00370986">
        <w:rPr>
          <w:rFonts w:cs="Arial"/>
          <w:sz w:val="22"/>
          <w:szCs w:val="22"/>
          <w:u w:val="none"/>
          <w:lang w:val="en-GB"/>
        </w:rPr>
        <w:t xml:space="preserve"> and approval in terms of 9.2.5 of the policy has been granted</w:t>
      </w:r>
      <w:r w:rsidRPr="00370986">
        <w:rPr>
          <w:rFonts w:cs="Arial"/>
          <w:sz w:val="22"/>
          <w:szCs w:val="22"/>
          <w:u w:val="none"/>
          <w:lang w:val="en-GB"/>
        </w:rPr>
        <w:t xml:space="preserve">, a maximum of four (4) officials </w:t>
      </w:r>
      <w:r w:rsidR="00F27899" w:rsidRPr="00370986">
        <w:rPr>
          <w:rFonts w:cs="Arial"/>
          <w:sz w:val="22"/>
          <w:szCs w:val="22"/>
          <w:u w:val="none"/>
          <w:lang w:val="en-GB"/>
        </w:rPr>
        <w:t>or</w:t>
      </w:r>
      <w:r w:rsidRPr="00370986">
        <w:rPr>
          <w:rFonts w:cs="Arial"/>
          <w:sz w:val="22"/>
          <w:szCs w:val="22"/>
          <w:u w:val="none"/>
          <w:lang w:val="en-GB"/>
        </w:rPr>
        <w:t xml:space="preserve"> </w:t>
      </w:r>
      <w:r w:rsidR="003E1DF0" w:rsidRPr="00370986">
        <w:rPr>
          <w:rFonts w:cs="Arial"/>
          <w:sz w:val="22"/>
          <w:szCs w:val="22"/>
          <w:u w:val="none"/>
          <w:lang w:val="en-GB"/>
        </w:rPr>
        <w:t>office bearer</w:t>
      </w:r>
      <w:r w:rsidRPr="00370986">
        <w:rPr>
          <w:rFonts w:cs="Arial"/>
          <w:sz w:val="22"/>
          <w:szCs w:val="22"/>
          <w:u w:val="none"/>
          <w:lang w:val="en-GB"/>
        </w:rPr>
        <w:t>s can be delegated to attend the funeral.</w:t>
      </w:r>
    </w:p>
    <w:p w:rsidR="009F5D9D" w:rsidRPr="00370986" w:rsidRDefault="009F5D9D" w:rsidP="008A7BDA">
      <w:pPr>
        <w:pStyle w:val="BodyText3"/>
        <w:numPr>
          <w:ilvl w:val="2"/>
          <w:numId w:val="26"/>
        </w:numPr>
        <w:pBdr>
          <w:top w:val="none" w:sz="0" w:space="0" w:color="auto"/>
          <w:left w:val="none" w:sz="0" w:space="0" w:color="auto"/>
          <w:bottom w:val="none" w:sz="0" w:space="0" w:color="auto"/>
          <w:right w:val="none" w:sz="0" w:space="0" w:color="auto"/>
        </w:pBdr>
        <w:tabs>
          <w:tab w:val="clear" w:pos="567"/>
        </w:tabs>
        <w:ind w:left="567" w:hanging="567"/>
        <w:jc w:val="both"/>
        <w:rPr>
          <w:rFonts w:cs="Arial"/>
          <w:sz w:val="22"/>
          <w:szCs w:val="22"/>
          <w:u w:val="none"/>
          <w:lang w:val="en-GB"/>
        </w:rPr>
      </w:pPr>
      <w:r w:rsidRPr="00370986">
        <w:rPr>
          <w:rFonts w:cs="Arial"/>
          <w:sz w:val="22"/>
          <w:szCs w:val="22"/>
          <w:u w:val="none"/>
          <w:lang w:val="en-GB"/>
        </w:rPr>
        <w:t>Only one (1) vehicle may be used, and travelling allowance will be paid for one (1) vehicle only.</w:t>
      </w:r>
    </w:p>
    <w:p w:rsidR="009F5D9D" w:rsidRPr="00433815" w:rsidRDefault="009F5D9D" w:rsidP="008A7BDA">
      <w:pPr>
        <w:pStyle w:val="BodyText3"/>
        <w:numPr>
          <w:ilvl w:val="2"/>
          <w:numId w:val="26"/>
        </w:numPr>
        <w:pBdr>
          <w:top w:val="none" w:sz="0" w:space="0" w:color="auto"/>
          <w:left w:val="none" w:sz="0" w:space="0" w:color="auto"/>
          <w:bottom w:val="none" w:sz="0" w:space="0" w:color="auto"/>
          <w:right w:val="none" w:sz="0" w:space="0" w:color="auto"/>
        </w:pBdr>
        <w:tabs>
          <w:tab w:val="clear" w:pos="567"/>
        </w:tabs>
        <w:ind w:left="567" w:hanging="567"/>
        <w:jc w:val="both"/>
        <w:rPr>
          <w:rFonts w:cs="Arial"/>
          <w:sz w:val="22"/>
          <w:szCs w:val="22"/>
          <w:u w:val="none"/>
          <w:lang w:val="en-GB"/>
        </w:rPr>
      </w:pPr>
      <w:r w:rsidRPr="00433815">
        <w:rPr>
          <w:rFonts w:cs="Arial"/>
          <w:sz w:val="22"/>
          <w:szCs w:val="22"/>
          <w:u w:val="none"/>
          <w:lang w:val="en-GB"/>
        </w:rPr>
        <w:t xml:space="preserve">The travelling </w:t>
      </w:r>
      <w:r w:rsidR="0008191B">
        <w:rPr>
          <w:rFonts w:cs="Arial"/>
          <w:sz w:val="22"/>
          <w:szCs w:val="22"/>
          <w:u w:val="none"/>
          <w:lang w:val="en-GB"/>
        </w:rPr>
        <w:t>allowance</w:t>
      </w:r>
      <w:r w:rsidRPr="00433815">
        <w:rPr>
          <w:rFonts w:cs="Arial"/>
          <w:bCs/>
          <w:sz w:val="22"/>
          <w:szCs w:val="22"/>
          <w:u w:val="none"/>
          <w:lang w:val="en-GB"/>
        </w:rPr>
        <w:t xml:space="preserve"> </w:t>
      </w:r>
      <w:r w:rsidRPr="00433815">
        <w:rPr>
          <w:rFonts w:cs="Arial"/>
          <w:sz w:val="22"/>
          <w:szCs w:val="22"/>
          <w:u w:val="none"/>
          <w:lang w:val="en-GB"/>
        </w:rPr>
        <w:t xml:space="preserve">will be calculated </w:t>
      </w:r>
      <w:r w:rsidR="00370986" w:rsidRPr="00433815">
        <w:rPr>
          <w:rFonts w:cs="Arial"/>
          <w:sz w:val="22"/>
          <w:szCs w:val="22"/>
          <w:u w:val="none"/>
          <w:lang w:val="en-GB"/>
        </w:rPr>
        <w:t xml:space="preserve">based </w:t>
      </w:r>
      <w:r w:rsidRPr="00433815">
        <w:rPr>
          <w:rFonts w:cs="Arial"/>
          <w:sz w:val="22"/>
          <w:szCs w:val="22"/>
          <w:u w:val="none"/>
          <w:lang w:val="en-GB"/>
        </w:rPr>
        <w:t xml:space="preserve">on the running cost of a vehicle </w:t>
      </w:r>
      <w:r w:rsidR="00370986" w:rsidRPr="00433815">
        <w:rPr>
          <w:rFonts w:cs="Arial"/>
          <w:sz w:val="22"/>
          <w:szCs w:val="22"/>
          <w:u w:val="none"/>
          <w:lang w:val="en-GB"/>
        </w:rPr>
        <w:t>as determined by the departmen</w:t>
      </w:r>
      <w:r w:rsidR="00D775C4">
        <w:rPr>
          <w:rFonts w:cs="Arial"/>
          <w:sz w:val="22"/>
          <w:szCs w:val="22"/>
          <w:u w:val="none"/>
          <w:lang w:val="en-GB"/>
        </w:rPr>
        <w:t>t of transport up to an engine</w:t>
      </w:r>
      <w:r w:rsidR="00370986" w:rsidRPr="00433815">
        <w:rPr>
          <w:rFonts w:cs="Arial"/>
          <w:sz w:val="22"/>
          <w:szCs w:val="22"/>
          <w:u w:val="none"/>
          <w:lang w:val="en-GB"/>
        </w:rPr>
        <w:t xml:space="preserve">/ </w:t>
      </w:r>
      <w:r w:rsidRPr="00433815">
        <w:rPr>
          <w:rFonts w:cs="Arial"/>
          <w:sz w:val="22"/>
          <w:szCs w:val="22"/>
          <w:u w:val="none"/>
          <w:lang w:val="en-GB"/>
        </w:rPr>
        <w:t xml:space="preserve">cylinder capacity of </w:t>
      </w:r>
      <w:r w:rsidR="0034018E" w:rsidRPr="00433815">
        <w:rPr>
          <w:rFonts w:cs="Arial"/>
          <w:sz w:val="22"/>
          <w:szCs w:val="22"/>
          <w:u w:val="none"/>
          <w:lang w:val="en-GB"/>
        </w:rPr>
        <w:t xml:space="preserve">up to </w:t>
      </w:r>
      <w:r w:rsidRPr="00433815">
        <w:rPr>
          <w:rFonts w:cs="Arial"/>
          <w:sz w:val="22"/>
          <w:szCs w:val="22"/>
          <w:u w:val="none"/>
          <w:lang w:val="en-GB"/>
        </w:rPr>
        <w:t>2500cc.</w:t>
      </w:r>
    </w:p>
    <w:p w:rsidR="00433815" w:rsidRDefault="00433815" w:rsidP="008A7BDA">
      <w:pPr>
        <w:pStyle w:val="BodyText3"/>
        <w:pBdr>
          <w:top w:val="none" w:sz="0" w:space="0" w:color="auto"/>
          <w:left w:val="none" w:sz="0" w:space="0" w:color="auto"/>
          <w:bottom w:val="none" w:sz="0" w:space="0" w:color="auto"/>
          <w:right w:val="none" w:sz="0" w:space="0" w:color="auto"/>
        </w:pBdr>
        <w:tabs>
          <w:tab w:val="clear" w:pos="567"/>
        </w:tabs>
        <w:ind w:left="-153"/>
        <w:jc w:val="both"/>
        <w:rPr>
          <w:rFonts w:cs="Arial"/>
          <w:b/>
          <w:sz w:val="22"/>
          <w:szCs w:val="22"/>
          <w:u w:val="none"/>
          <w:lang w:val="en-GB"/>
        </w:rPr>
      </w:pPr>
    </w:p>
    <w:p w:rsidR="0008191B" w:rsidRDefault="0008191B" w:rsidP="008A7BDA">
      <w:pPr>
        <w:pStyle w:val="BodyText3"/>
        <w:pBdr>
          <w:top w:val="none" w:sz="0" w:space="0" w:color="auto"/>
          <w:left w:val="none" w:sz="0" w:space="0" w:color="auto"/>
          <w:bottom w:val="none" w:sz="0" w:space="0" w:color="auto"/>
          <w:right w:val="none" w:sz="0" w:space="0" w:color="auto"/>
        </w:pBdr>
        <w:tabs>
          <w:tab w:val="clear" w:pos="567"/>
        </w:tabs>
        <w:ind w:left="-153"/>
        <w:jc w:val="both"/>
        <w:rPr>
          <w:rFonts w:cs="Arial"/>
          <w:b/>
          <w:sz w:val="22"/>
          <w:szCs w:val="22"/>
          <w:u w:val="none"/>
          <w:lang w:val="en-GB"/>
        </w:rPr>
      </w:pPr>
    </w:p>
    <w:p w:rsidR="00845D35" w:rsidRDefault="00845D35" w:rsidP="008A7BDA">
      <w:pPr>
        <w:pStyle w:val="BodyText3"/>
        <w:pBdr>
          <w:top w:val="none" w:sz="0" w:space="0" w:color="auto"/>
          <w:left w:val="none" w:sz="0" w:space="0" w:color="auto"/>
          <w:bottom w:val="none" w:sz="0" w:space="0" w:color="auto"/>
          <w:right w:val="none" w:sz="0" w:space="0" w:color="auto"/>
        </w:pBdr>
        <w:tabs>
          <w:tab w:val="clear" w:pos="567"/>
        </w:tabs>
        <w:ind w:left="-153"/>
        <w:jc w:val="both"/>
        <w:rPr>
          <w:rFonts w:cs="Arial"/>
          <w:b/>
          <w:sz w:val="22"/>
          <w:szCs w:val="22"/>
          <w:u w:val="none"/>
          <w:lang w:val="en-GB"/>
        </w:rPr>
      </w:pPr>
    </w:p>
    <w:p w:rsidR="00AC25DD" w:rsidRPr="00433815" w:rsidRDefault="00AC25DD" w:rsidP="008A7BDA">
      <w:pPr>
        <w:pStyle w:val="BodyText3"/>
        <w:pBdr>
          <w:top w:val="none" w:sz="0" w:space="0" w:color="auto"/>
          <w:left w:val="none" w:sz="0" w:space="0" w:color="auto"/>
          <w:bottom w:val="none" w:sz="0" w:space="0" w:color="auto"/>
          <w:right w:val="none" w:sz="0" w:space="0" w:color="auto"/>
        </w:pBdr>
        <w:tabs>
          <w:tab w:val="clear" w:pos="567"/>
        </w:tabs>
        <w:ind w:left="-153"/>
        <w:jc w:val="both"/>
        <w:rPr>
          <w:rFonts w:cs="Arial"/>
          <w:b/>
          <w:sz w:val="22"/>
          <w:szCs w:val="22"/>
          <w:u w:val="none"/>
          <w:lang w:val="en-GB"/>
        </w:rPr>
      </w:pPr>
    </w:p>
    <w:p w:rsidR="00433A6B" w:rsidRPr="00370986" w:rsidRDefault="00433A6B" w:rsidP="008A7BDA">
      <w:pPr>
        <w:pStyle w:val="BodyText3"/>
        <w:numPr>
          <w:ilvl w:val="0"/>
          <w:numId w:val="26"/>
        </w:numPr>
        <w:pBdr>
          <w:top w:val="none" w:sz="0" w:space="0" w:color="auto"/>
          <w:left w:val="none" w:sz="0" w:space="0" w:color="auto"/>
          <w:bottom w:val="none" w:sz="0" w:space="0" w:color="auto"/>
          <w:right w:val="none" w:sz="0" w:space="0" w:color="auto"/>
        </w:pBdr>
        <w:tabs>
          <w:tab w:val="clear" w:pos="567"/>
        </w:tabs>
        <w:ind w:left="567" w:hanging="709"/>
        <w:jc w:val="both"/>
        <w:rPr>
          <w:rFonts w:cs="Arial"/>
          <w:b/>
          <w:sz w:val="22"/>
          <w:szCs w:val="22"/>
          <w:u w:val="none"/>
          <w:lang w:val="en-GB"/>
        </w:rPr>
      </w:pPr>
      <w:r w:rsidRPr="00370986">
        <w:rPr>
          <w:rFonts w:cs="Arial"/>
          <w:b/>
          <w:sz w:val="22"/>
          <w:szCs w:val="22"/>
          <w:u w:val="none"/>
          <w:lang w:val="en-GB"/>
        </w:rPr>
        <w:t>Endorsement.</w:t>
      </w:r>
    </w:p>
    <w:p w:rsidR="00433A6B" w:rsidRPr="00370986" w:rsidRDefault="00433A6B"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b/>
          <w:sz w:val="22"/>
          <w:szCs w:val="22"/>
          <w:u w:val="none"/>
          <w:lang w:val="en-GB"/>
        </w:rPr>
      </w:pPr>
    </w:p>
    <w:p w:rsidR="00433A6B" w:rsidRPr="00370986" w:rsidRDefault="00433A6B" w:rsidP="008A7BDA">
      <w:pPr>
        <w:pStyle w:val="BodyText3"/>
        <w:pBdr>
          <w:top w:val="none" w:sz="0" w:space="0" w:color="auto"/>
          <w:left w:val="none" w:sz="0" w:space="0" w:color="auto"/>
          <w:bottom w:val="none" w:sz="0" w:space="0" w:color="auto"/>
          <w:right w:val="none" w:sz="0" w:space="0" w:color="auto"/>
        </w:pBdr>
        <w:tabs>
          <w:tab w:val="clear" w:pos="567"/>
        </w:tabs>
        <w:jc w:val="both"/>
        <w:rPr>
          <w:rFonts w:cs="Arial"/>
          <w:sz w:val="22"/>
          <w:szCs w:val="22"/>
          <w:u w:val="none"/>
          <w:lang w:val="en-GB"/>
        </w:rPr>
      </w:pPr>
      <w:r w:rsidRPr="00370986">
        <w:rPr>
          <w:rFonts w:cs="Arial"/>
          <w:sz w:val="22"/>
          <w:szCs w:val="22"/>
          <w:u w:val="none"/>
          <w:lang w:val="en-GB"/>
        </w:rPr>
        <w:t xml:space="preserve">The Policy shall come into effect on the date of endorsement and shall cease only in the event where changes / variations has been signed by the Accounting Officer. Changes resulting from change in legislation or any mandatory order will have automatic effect. </w:t>
      </w:r>
    </w:p>
    <w:sectPr w:rsidR="00433A6B" w:rsidRPr="00370986" w:rsidSect="00AE720E">
      <w:headerReference w:type="default" r:id="rId9"/>
      <w:footerReference w:type="even" r:id="rId10"/>
      <w:footerReference w:type="default" r:id="rId11"/>
      <w:pgSz w:w="12240" w:h="15840"/>
      <w:pgMar w:top="993" w:right="1183"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A0E" w:rsidRDefault="00CA0A0E">
      <w:r>
        <w:separator/>
      </w:r>
    </w:p>
  </w:endnote>
  <w:endnote w:type="continuationSeparator" w:id="0">
    <w:p w:rsidR="00CA0A0E" w:rsidRDefault="00CA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18E" w:rsidRDefault="009E0492" w:rsidP="00D660D8">
    <w:pPr>
      <w:pStyle w:val="Footer"/>
      <w:framePr w:wrap="around" w:vAnchor="text" w:hAnchor="margin" w:xAlign="center" w:y="1"/>
      <w:rPr>
        <w:rStyle w:val="PageNumber"/>
      </w:rPr>
    </w:pPr>
    <w:r>
      <w:rPr>
        <w:rStyle w:val="PageNumber"/>
      </w:rPr>
      <w:fldChar w:fldCharType="begin"/>
    </w:r>
    <w:r w:rsidR="0034018E">
      <w:rPr>
        <w:rStyle w:val="PageNumber"/>
      </w:rPr>
      <w:instrText xml:space="preserve">PAGE  </w:instrText>
    </w:r>
    <w:r>
      <w:rPr>
        <w:rStyle w:val="PageNumber"/>
      </w:rPr>
      <w:fldChar w:fldCharType="end"/>
    </w:r>
  </w:p>
  <w:p w:rsidR="0034018E" w:rsidRDefault="003401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18E" w:rsidRDefault="0034018E">
    <w:pPr>
      <w:pStyle w:val="Footer"/>
      <w:jc w:val="center"/>
    </w:pPr>
    <w:r>
      <w:t xml:space="preserve">Page </w:t>
    </w:r>
    <w:r w:rsidR="009E0492">
      <w:rPr>
        <w:b/>
        <w:sz w:val="24"/>
        <w:szCs w:val="24"/>
      </w:rPr>
      <w:fldChar w:fldCharType="begin"/>
    </w:r>
    <w:r>
      <w:rPr>
        <w:b/>
      </w:rPr>
      <w:instrText xml:space="preserve"> PAGE </w:instrText>
    </w:r>
    <w:r w:rsidR="009E0492">
      <w:rPr>
        <w:b/>
        <w:sz w:val="24"/>
        <w:szCs w:val="24"/>
      </w:rPr>
      <w:fldChar w:fldCharType="separate"/>
    </w:r>
    <w:r w:rsidR="00B4024E">
      <w:rPr>
        <w:b/>
        <w:noProof/>
      </w:rPr>
      <w:t>2</w:t>
    </w:r>
    <w:r w:rsidR="009E0492">
      <w:rPr>
        <w:b/>
        <w:sz w:val="24"/>
        <w:szCs w:val="24"/>
      </w:rPr>
      <w:fldChar w:fldCharType="end"/>
    </w:r>
    <w:r>
      <w:t xml:space="preserve"> of </w:t>
    </w:r>
    <w:r w:rsidR="009E0492">
      <w:rPr>
        <w:b/>
        <w:sz w:val="24"/>
        <w:szCs w:val="24"/>
      </w:rPr>
      <w:fldChar w:fldCharType="begin"/>
    </w:r>
    <w:r>
      <w:rPr>
        <w:b/>
      </w:rPr>
      <w:instrText xml:space="preserve"> NUMPAGES  </w:instrText>
    </w:r>
    <w:r w:rsidR="009E0492">
      <w:rPr>
        <w:b/>
        <w:sz w:val="24"/>
        <w:szCs w:val="24"/>
      </w:rPr>
      <w:fldChar w:fldCharType="separate"/>
    </w:r>
    <w:r w:rsidR="00B4024E">
      <w:rPr>
        <w:b/>
        <w:noProof/>
      </w:rPr>
      <w:t>9</w:t>
    </w:r>
    <w:r w:rsidR="009E0492">
      <w:rPr>
        <w:b/>
        <w:sz w:val="24"/>
        <w:szCs w:val="24"/>
      </w:rPr>
      <w:fldChar w:fldCharType="end"/>
    </w:r>
  </w:p>
  <w:p w:rsidR="0034018E" w:rsidRDefault="00340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A0E" w:rsidRDefault="00CA0A0E">
      <w:r>
        <w:separator/>
      </w:r>
    </w:p>
  </w:footnote>
  <w:footnote w:type="continuationSeparator" w:id="0">
    <w:p w:rsidR="00CA0A0E" w:rsidRDefault="00CA0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18E" w:rsidRPr="00B4024E" w:rsidRDefault="000D5797" w:rsidP="000D5797">
    <w:pPr>
      <w:pStyle w:val="Header"/>
      <w:jc w:val="center"/>
      <w:rPr>
        <w:rFonts w:ascii="Arial" w:hAnsi="Arial" w:cs="Arial"/>
        <w:b/>
        <w:i/>
        <w:iCs/>
        <w:sz w:val="22"/>
        <w:szCs w:val="22"/>
        <w:lang w:val="en-US"/>
      </w:rPr>
    </w:pPr>
    <w:r w:rsidRPr="00B4024E">
      <w:rPr>
        <w:rFonts w:ascii="Arial" w:hAnsi="Arial" w:cs="Arial"/>
        <w:b/>
        <w:i/>
        <w:iCs/>
        <w:sz w:val="22"/>
        <w:szCs w:val="22"/>
        <w:lang w:val="en-US"/>
      </w:rPr>
      <w:t>Thembisile Hani</w:t>
    </w:r>
    <w:r w:rsidR="0034018E" w:rsidRPr="00B4024E">
      <w:rPr>
        <w:rFonts w:ascii="Arial" w:hAnsi="Arial" w:cs="Arial"/>
        <w:b/>
        <w:i/>
        <w:iCs/>
        <w:sz w:val="22"/>
        <w:szCs w:val="22"/>
        <w:lang w:val="en-US"/>
      </w:rPr>
      <w:t xml:space="preserve"> Local Municipality: </w:t>
    </w:r>
    <w:r w:rsidR="007A745D" w:rsidRPr="00B4024E">
      <w:rPr>
        <w:rFonts w:ascii="Arial" w:hAnsi="Arial" w:cs="Arial"/>
        <w:b/>
        <w:i/>
        <w:iCs/>
        <w:sz w:val="22"/>
        <w:szCs w:val="22"/>
        <w:lang w:val="en-US"/>
      </w:rPr>
      <w:t xml:space="preserve"> </w:t>
    </w:r>
    <w:r w:rsidR="0034018E" w:rsidRPr="00B4024E">
      <w:rPr>
        <w:rFonts w:ascii="Arial" w:hAnsi="Arial" w:cs="Arial"/>
        <w:b/>
        <w:i/>
        <w:iCs/>
        <w:sz w:val="22"/>
        <w:szCs w:val="22"/>
        <w:lang w:val="en-US"/>
      </w:rPr>
      <w:t>Travelling</w:t>
    </w:r>
    <w:r w:rsidR="00DC44BE" w:rsidRPr="00B4024E">
      <w:rPr>
        <w:rFonts w:ascii="Arial" w:hAnsi="Arial" w:cs="Arial"/>
        <w:b/>
        <w:i/>
        <w:iCs/>
        <w:sz w:val="22"/>
        <w:szCs w:val="22"/>
        <w:lang w:val="en-US"/>
      </w:rPr>
      <w:t xml:space="preserve"> &amp; Subsistence Allowance Policy</w:t>
    </w:r>
  </w:p>
  <w:p w:rsidR="00DC44BE" w:rsidRDefault="00DC44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86A"/>
    <w:multiLevelType w:val="multilevel"/>
    <w:tmpl w:val="DDA81838"/>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BC3EB7"/>
    <w:multiLevelType w:val="hybridMultilevel"/>
    <w:tmpl w:val="6CD807D0"/>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
    <w:nsid w:val="1E2E0924"/>
    <w:multiLevelType w:val="multilevel"/>
    <w:tmpl w:val="63341A9C"/>
    <w:lvl w:ilvl="0">
      <w:start w:val="6"/>
      <w:numFmt w:val="decimal"/>
      <w:lvlText w:val="%1"/>
      <w:lvlJc w:val="left"/>
      <w:pPr>
        <w:ind w:left="660" w:hanging="660"/>
      </w:pPr>
      <w:rPr>
        <w:rFonts w:hint="default"/>
      </w:rPr>
    </w:lvl>
    <w:lvl w:ilvl="1">
      <w:start w:val="3"/>
      <w:numFmt w:val="decimal"/>
      <w:lvlText w:val="%1.%2"/>
      <w:lvlJc w:val="left"/>
      <w:pPr>
        <w:ind w:left="707" w:hanging="660"/>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3">
    <w:nsid w:val="1EE03A4C"/>
    <w:multiLevelType w:val="multilevel"/>
    <w:tmpl w:val="616257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6C3289"/>
    <w:multiLevelType w:val="multilevel"/>
    <w:tmpl w:val="DDB4ECF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AD26CE8"/>
    <w:multiLevelType w:val="hybridMultilevel"/>
    <w:tmpl w:val="6994C4EE"/>
    <w:lvl w:ilvl="0" w:tplc="D6A4138C">
      <w:start w:val="1"/>
      <w:numFmt w:val="lowerRoman"/>
      <w:lvlText w:val="%1."/>
      <w:lvlJc w:val="left"/>
      <w:pPr>
        <w:tabs>
          <w:tab w:val="num" w:pos="3960"/>
        </w:tabs>
        <w:ind w:left="3960" w:hanging="72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6">
    <w:nsid w:val="308E01F9"/>
    <w:multiLevelType w:val="multilevel"/>
    <w:tmpl w:val="DD1407BA"/>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nsid w:val="3341781D"/>
    <w:multiLevelType w:val="multilevel"/>
    <w:tmpl w:val="8EC6B7F8"/>
    <w:lvl w:ilvl="0">
      <w:start w:val="1"/>
      <w:numFmt w:val="bullet"/>
      <w:lvlText w:val=""/>
      <w:lvlJc w:val="left"/>
      <w:pPr>
        <w:tabs>
          <w:tab w:val="num" w:pos="1134"/>
        </w:tabs>
        <w:ind w:left="1134" w:hanging="567"/>
      </w:pPr>
      <w:rPr>
        <w:rFonts w:ascii="Symbol" w:eastAsia="Times New Roman" w:hAnsi="Symbol" w:cs="Times New Roman" w:hint="default"/>
      </w:rPr>
    </w:lvl>
    <w:lvl w:ilvl="1">
      <w:start w:val="5"/>
      <w:numFmt w:val="upperRoman"/>
      <w:lvlText w:val="%2."/>
      <w:lvlJc w:val="left"/>
      <w:pPr>
        <w:tabs>
          <w:tab w:val="num" w:pos="414"/>
        </w:tabs>
        <w:ind w:left="414" w:hanging="567"/>
      </w:pPr>
      <w:rPr>
        <w:rFonts w:ascii="Times New Roman" w:hAnsi="Times New Roman" w:hint="default"/>
        <w:b/>
        <w:i w:val="0"/>
        <w:sz w:val="24"/>
      </w:rPr>
    </w:lvl>
    <w:lvl w:ilvl="2">
      <w:start w:val="5"/>
      <w:numFmt w:val="decimal"/>
      <w:lvlText w:val="%3."/>
      <w:lvlJc w:val="left"/>
      <w:pPr>
        <w:tabs>
          <w:tab w:val="num" w:pos="3117"/>
        </w:tabs>
        <w:ind w:left="3117" w:hanging="750"/>
      </w:pPr>
      <w:rPr>
        <w:rFont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8">
    <w:nsid w:val="33D94AD5"/>
    <w:multiLevelType w:val="multilevel"/>
    <w:tmpl w:val="1E867644"/>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41A76BD"/>
    <w:multiLevelType w:val="multilevel"/>
    <w:tmpl w:val="E4148548"/>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51F2ACE"/>
    <w:multiLevelType w:val="multilevel"/>
    <w:tmpl w:val="DC96286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
    <w:nsid w:val="3A98233A"/>
    <w:multiLevelType w:val="hybridMultilevel"/>
    <w:tmpl w:val="96E8D542"/>
    <w:lvl w:ilvl="0" w:tplc="F6DCE018">
      <w:start w:val="1"/>
      <w:numFmt w:val="lowerRoman"/>
      <w:lvlText w:val="(%1)"/>
      <w:lvlJc w:val="left"/>
      <w:pPr>
        <w:tabs>
          <w:tab w:val="num" w:pos="2706"/>
        </w:tabs>
        <w:ind w:left="2706" w:hanging="720"/>
      </w:pPr>
      <w:rPr>
        <w:rFonts w:hint="default"/>
      </w:rPr>
    </w:lvl>
    <w:lvl w:ilvl="1" w:tplc="08090019" w:tentative="1">
      <w:start w:val="1"/>
      <w:numFmt w:val="lowerLetter"/>
      <w:lvlText w:val="%2."/>
      <w:lvlJc w:val="left"/>
      <w:pPr>
        <w:tabs>
          <w:tab w:val="num" w:pos="3348"/>
        </w:tabs>
        <w:ind w:left="3348" w:hanging="360"/>
      </w:pPr>
    </w:lvl>
    <w:lvl w:ilvl="2" w:tplc="0809001B" w:tentative="1">
      <w:start w:val="1"/>
      <w:numFmt w:val="lowerRoman"/>
      <w:lvlText w:val="%3."/>
      <w:lvlJc w:val="right"/>
      <w:pPr>
        <w:tabs>
          <w:tab w:val="num" w:pos="4068"/>
        </w:tabs>
        <w:ind w:left="4068" w:hanging="180"/>
      </w:pPr>
    </w:lvl>
    <w:lvl w:ilvl="3" w:tplc="0809000F" w:tentative="1">
      <w:start w:val="1"/>
      <w:numFmt w:val="decimal"/>
      <w:lvlText w:val="%4."/>
      <w:lvlJc w:val="left"/>
      <w:pPr>
        <w:tabs>
          <w:tab w:val="num" w:pos="4788"/>
        </w:tabs>
        <w:ind w:left="4788" w:hanging="360"/>
      </w:pPr>
    </w:lvl>
    <w:lvl w:ilvl="4" w:tplc="08090019" w:tentative="1">
      <w:start w:val="1"/>
      <w:numFmt w:val="lowerLetter"/>
      <w:lvlText w:val="%5."/>
      <w:lvlJc w:val="left"/>
      <w:pPr>
        <w:tabs>
          <w:tab w:val="num" w:pos="5508"/>
        </w:tabs>
        <w:ind w:left="5508" w:hanging="360"/>
      </w:pPr>
    </w:lvl>
    <w:lvl w:ilvl="5" w:tplc="0809001B" w:tentative="1">
      <w:start w:val="1"/>
      <w:numFmt w:val="lowerRoman"/>
      <w:lvlText w:val="%6."/>
      <w:lvlJc w:val="right"/>
      <w:pPr>
        <w:tabs>
          <w:tab w:val="num" w:pos="6228"/>
        </w:tabs>
        <w:ind w:left="6228" w:hanging="180"/>
      </w:pPr>
    </w:lvl>
    <w:lvl w:ilvl="6" w:tplc="0809000F" w:tentative="1">
      <w:start w:val="1"/>
      <w:numFmt w:val="decimal"/>
      <w:lvlText w:val="%7."/>
      <w:lvlJc w:val="left"/>
      <w:pPr>
        <w:tabs>
          <w:tab w:val="num" w:pos="6948"/>
        </w:tabs>
        <w:ind w:left="6948" w:hanging="360"/>
      </w:pPr>
    </w:lvl>
    <w:lvl w:ilvl="7" w:tplc="08090019" w:tentative="1">
      <w:start w:val="1"/>
      <w:numFmt w:val="lowerLetter"/>
      <w:lvlText w:val="%8."/>
      <w:lvlJc w:val="left"/>
      <w:pPr>
        <w:tabs>
          <w:tab w:val="num" w:pos="7668"/>
        </w:tabs>
        <w:ind w:left="7668" w:hanging="360"/>
      </w:pPr>
    </w:lvl>
    <w:lvl w:ilvl="8" w:tplc="0809001B" w:tentative="1">
      <w:start w:val="1"/>
      <w:numFmt w:val="lowerRoman"/>
      <w:lvlText w:val="%9."/>
      <w:lvlJc w:val="right"/>
      <w:pPr>
        <w:tabs>
          <w:tab w:val="num" w:pos="8388"/>
        </w:tabs>
        <w:ind w:left="8388" w:hanging="180"/>
      </w:pPr>
    </w:lvl>
  </w:abstractNum>
  <w:abstractNum w:abstractNumId="12">
    <w:nsid w:val="3FFD0E71"/>
    <w:multiLevelType w:val="multilevel"/>
    <w:tmpl w:val="5A82A5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305525C"/>
    <w:multiLevelType w:val="multilevel"/>
    <w:tmpl w:val="76A879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AE5758E"/>
    <w:multiLevelType w:val="hybridMultilevel"/>
    <w:tmpl w:val="A1AAA32C"/>
    <w:lvl w:ilvl="0" w:tplc="AF84C838">
      <w:start w:val="1"/>
      <w:numFmt w:val="lowerRoman"/>
      <w:lvlText w:val="(%1)"/>
      <w:lvlJc w:val="left"/>
      <w:pPr>
        <w:tabs>
          <w:tab w:val="num" w:pos="4123"/>
        </w:tabs>
        <w:ind w:left="4123" w:hanging="720"/>
      </w:pPr>
      <w:rPr>
        <w:rFonts w:hint="default"/>
      </w:rPr>
    </w:lvl>
    <w:lvl w:ilvl="1" w:tplc="08090019" w:tentative="1">
      <w:start w:val="1"/>
      <w:numFmt w:val="lowerLetter"/>
      <w:lvlText w:val="%2."/>
      <w:lvlJc w:val="left"/>
      <w:pPr>
        <w:tabs>
          <w:tab w:val="num" w:pos="4341"/>
        </w:tabs>
        <w:ind w:left="4341" w:hanging="360"/>
      </w:pPr>
    </w:lvl>
    <w:lvl w:ilvl="2" w:tplc="0809001B">
      <w:start w:val="1"/>
      <w:numFmt w:val="lowerRoman"/>
      <w:lvlText w:val="%3."/>
      <w:lvlJc w:val="right"/>
      <w:pPr>
        <w:tabs>
          <w:tab w:val="num" w:pos="5061"/>
        </w:tabs>
        <w:ind w:left="5061" w:hanging="180"/>
      </w:pPr>
    </w:lvl>
    <w:lvl w:ilvl="3" w:tplc="0809000F" w:tentative="1">
      <w:start w:val="1"/>
      <w:numFmt w:val="decimal"/>
      <w:lvlText w:val="%4."/>
      <w:lvlJc w:val="left"/>
      <w:pPr>
        <w:tabs>
          <w:tab w:val="num" w:pos="5781"/>
        </w:tabs>
        <w:ind w:left="5781" w:hanging="360"/>
      </w:pPr>
    </w:lvl>
    <w:lvl w:ilvl="4" w:tplc="08090019" w:tentative="1">
      <w:start w:val="1"/>
      <w:numFmt w:val="lowerLetter"/>
      <w:lvlText w:val="%5."/>
      <w:lvlJc w:val="left"/>
      <w:pPr>
        <w:tabs>
          <w:tab w:val="num" w:pos="6501"/>
        </w:tabs>
        <w:ind w:left="6501" w:hanging="360"/>
      </w:pPr>
    </w:lvl>
    <w:lvl w:ilvl="5" w:tplc="0809001B" w:tentative="1">
      <w:start w:val="1"/>
      <w:numFmt w:val="lowerRoman"/>
      <w:lvlText w:val="%6."/>
      <w:lvlJc w:val="right"/>
      <w:pPr>
        <w:tabs>
          <w:tab w:val="num" w:pos="7221"/>
        </w:tabs>
        <w:ind w:left="7221" w:hanging="180"/>
      </w:pPr>
    </w:lvl>
    <w:lvl w:ilvl="6" w:tplc="0809000F" w:tentative="1">
      <w:start w:val="1"/>
      <w:numFmt w:val="decimal"/>
      <w:lvlText w:val="%7."/>
      <w:lvlJc w:val="left"/>
      <w:pPr>
        <w:tabs>
          <w:tab w:val="num" w:pos="7941"/>
        </w:tabs>
        <w:ind w:left="7941" w:hanging="360"/>
      </w:pPr>
    </w:lvl>
    <w:lvl w:ilvl="7" w:tplc="08090019" w:tentative="1">
      <w:start w:val="1"/>
      <w:numFmt w:val="lowerLetter"/>
      <w:lvlText w:val="%8."/>
      <w:lvlJc w:val="left"/>
      <w:pPr>
        <w:tabs>
          <w:tab w:val="num" w:pos="8661"/>
        </w:tabs>
        <w:ind w:left="8661" w:hanging="360"/>
      </w:pPr>
    </w:lvl>
    <w:lvl w:ilvl="8" w:tplc="0809001B" w:tentative="1">
      <w:start w:val="1"/>
      <w:numFmt w:val="lowerRoman"/>
      <w:lvlText w:val="%9."/>
      <w:lvlJc w:val="right"/>
      <w:pPr>
        <w:tabs>
          <w:tab w:val="num" w:pos="9381"/>
        </w:tabs>
        <w:ind w:left="9381" w:hanging="180"/>
      </w:pPr>
    </w:lvl>
  </w:abstractNum>
  <w:abstractNum w:abstractNumId="15">
    <w:nsid w:val="4DA32A53"/>
    <w:multiLevelType w:val="multilevel"/>
    <w:tmpl w:val="70D662D6"/>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31216E4"/>
    <w:multiLevelType w:val="multilevel"/>
    <w:tmpl w:val="A8EACDD8"/>
    <w:lvl w:ilvl="0">
      <w:start w:val="6"/>
      <w:numFmt w:val="decimal"/>
      <w:lvlText w:val="%1"/>
      <w:lvlJc w:val="left"/>
      <w:pPr>
        <w:tabs>
          <w:tab w:val="num" w:pos="690"/>
        </w:tabs>
        <w:ind w:left="690" w:hanging="69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2"/>
      <w:numFmt w:val="decimal"/>
      <w:lvlText w:val="%1.%2.%3.%4"/>
      <w:lvlJc w:val="left"/>
      <w:pPr>
        <w:tabs>
          <w:tab w:val="num" w:pos="2640"/>
        </w:tabs>
        <w:ind w:left="26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534D0422"/>
    <w:multiLevelType w:val="multilevel"/>
    <w:tmpl w:val="E2021338"/>
    <w:lvl w:ilvl="0">
      <w:start w:val="1"/>
      <w:numFmt w:val="bullet"/>
      <w:lvlText w:val="-"/>
      <w:lvlJc w:val="left"/>
      <w:pPr>
        <w:tabs>
          <w:tab w:val="num" w:pos="774"/>
        </w:tabs>
        <w:ind w:left="754" w:hanging="340"/>
      </w:pPr>
      <w:rPr>
        <w:rFonts w:hint="default"/>
      </w:rPr>
    </w:lvl>
    <w:lvl w:ilvl="1">
      <w:start w:val="6"/>
      <w:numFmt w:val="decimal"/>
      <w:lvlText w:val="%2."/>
      <w:lvlJc w:val="left"/>
      <w:pPr>
        <w:tabs>
          <w:tab w:val="num" w:pos="1494"/>
        </w:tabs>
        <w:ind w:left="1494" w:hanging="360"/>
      </w:pPr>
      <w:rPr>
        <w:rFonts w:hint="default"/>
      </w:rPr>
    </w:lvl>
    <w:lvl w:ilvl="2">
      <w:start w:val="1"/>
      <w:numFmt w:val="upperRoman"/>
      <w:lvlText w:val="%3."/>
      <w:lvlJc w:val="left"/>
      <w:pPr>
        <w:tabs>
          <w:tab w:val="num" w:pos="2754"/>
        </w:tabs>
        <w:ind w:left="2754" w:hanging="720"/>
      </w:pPr>
      <w:rPr>
        <w:rFonts w:hint="default"/>
      </w:rPr>
    </w:lvl>
    <w:lvl w:ilvl="3">
      <w:start w:val="1"/>
      <w:numFmt w:val="lowerRoman"/>
      <w:lvlText w:val="(%4)"/>
      <w:lvlJc w:val="left"/>
      <w:pPr>
        <w:tabs>
          <w:tab w:val="num" w:pos="3294"/>
        </w:tabs>
        <w:ind w:left="3294" w:hanging="720"/>
      </w:pPr>
      <w:rPr>
        <w:rFonts w:hint="default"/>
      </w:rPr>
    </w:lvl>
    <w:lvl w:ilvl="4">
      <w:start w:val="1"/>
      <w:numFmt w:val="upperLetter"/>
      <w:lvlText w:val="%5."/>
      <w:lvlJc w:val="left"/>
      <w:pPr>
        <w:tabs>
          <w:tab w:val="num" w:pos="3654"/>
        </w:tabs>
        <w:ind w:left="3654" w:hanging="360"/>
      </w:pPr>
      <w:rPr>
        <w:rFonts w:hint="default"/>
      </w:rPr>
    </w:lvl>
    <w:lvl w:ilvl="5">
      <w:start w:val="1"/>
      <w:numFmt w:val="lowerRoman"/>
      <w:lvlText w:val="%6."/>
      <w:lvlJc w:val="right"/>
      <w:pPr>
        <w:tabs>
          <w:tab w:val="num" w:pos="4374"/>
        </w:tabs>
        <w:ind w:left="4374" w:hanging="180"/>
      </w:pPr>
    </w:lvl>
    <w:lvl w:ilvl="6" w:tentative="1">
      <w:start w:val="1"/>
      <w:numFmt w:val="decimal"/>
      <w:lvlText w:val="%7."/>
      <w:lvlJc w:val="left"/>
      <w:pPr>
        <w:tabs>
          <w:tab w:val="num" w:pos="5094"/>
        </w:tabs>
        <w:ind w:left="5094" w:hanging="360"/>
      </w:pPr>
    </w:lvl>
    <w:lvl w:ilvl="7" w:tentative="1">
      <w:start w:val="1"/>
      <w:numFmt w:val="lowerLetter"/>
      <w:lvlText w:val="%8."/>
      <w:lvlJc w:val="left"/>
      <w:pPr>
        <w:tabs>
          <w:tab w:val="num" w:pos="5814"/>
        </w:tabs>
        <w:ind w:left="5814" w:hanging="360"/>
      </w:pPr>
    </w:lvl>
    <w:lvl w:ilvl="8" w:tentative="1">
      <w:start w:val="1"/>
      <w:numFmt w:val="lowerRoman"/>
      <w:lvlText w:val="%9."/>
      <w:lvlJc w:val="right"/>
      <w:pPr>
        <w:tabs>
          <w:tab w:val="num" w:pos="6534"/>
        </w:tabs>
        <w:ind w:left="6534" w:hanging="180"/>
      </w:pPr>
    </w:lvl>
  </w:abstractNum>
  <w:abstractNum w:abstractNumId="18">
    <w:nsid w:val="585C0A3C"/>
    <w:multiLevelType w:val="multilevel"/>
    <w:tmpl w:val="A4A858A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24E13C8"/>
    <w:multiLevelType w:val="multilevel"/>
    <w:tmpl w:val="2166AA8E"/>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4833AB3"/>
    <w:multiLevelType w:val="hybridMultilevel"/>
    <w:tmpl w:val="53A8D4D0"/>
    <w:lvl w:ilvl="0" w:tplc="0C46306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nsid w:val="6E904B4D"/>
    <w:multiLevelType w:val="multilevel"/>
    <w:tmpl w:val="6B842608"/>
    <w:lvl w:ilvl="0">
      <w:start w:val="4"/>
      <w:numFmt w:val="upperRoman"/>
      <w:pStyle w:val="Heading4"/>
      <w:lvlText w:val="%1."/>
      <w:lvlJc w:val="left"/>
      <w:pPr>
        <w:tabs>
          <w:tab w:val="num" w:pos="567"/>
        </w:tabs>
        <w:ind w:left="567" w:hanging="567"/>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14245F6"/>
    <w:multiLevelType w:val="multilevel"/>
    <w:tmpl w:val="41B2BEDA"/>
    <w:lvl w:ilvl="0">
      <w:start w:val="6"/>
      <w:numFmt w:val="decimal"/>
      <w:lvlText w:val="%1"/>
      <w:lvlJc w:val="left"/>
      <w:pPr>
        <w:ind w:left="660" w:hanging="660"/>
      </w:pPr>
      <w:rPr>
        <w:rFonts w:hint="default"/>
      </w:rPr>
    </w:lvl>
    <w:lvl w:ilvl="1">
      <w:start w:val="3"/>
      <w:numFmt w:val="decimal"/>
      <w:lvlText w:val="%1.%2"/>
      <w:lvlJc w:val="left"/>
      <w:pPr>
        <w:ind w:left="707" w:hanging="660"/>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3">
    <w:nsid w:val="74192F1C"/>
    <w:multiLevelType w:val="hybridMultilevel"/>
    <w:tmpl w:val="FDFAFC2A"/>
    <w:lvl w:ilvl="0" w:tplc="7D709418">
      <w:start w:val="5"/>
      <w:numFmt w:val="decimal"/>
      <w:lvlText w:val="%1."/>
      <w:lvlJc w:val="left"/>
      <w:pPr>
        <w:tabs>
          <w:tab w:val="num" w:pos="1110"/>
        </w:tabs>
        <w:ind w:left="1110" w:hanging="7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5FC2121"/>
    <w:multiLevelType w:val="singleLevel"/>
    <w:tmpl w:val="72BC010E"/>
    <w:lvl w:ilvl="0">
      <w:start w:val="1"/>
      <w:numFmt w:val="lowerRoman"/>
      <w:lvlText w:val="(%1)"/>
      <w:lvlJc w:val="left"/>
      <w:pPr>
        <w:tabs>
          <w:tab w:val="num" w:pos="2563"/>
        </w:tabs>
        <w:ind w:left="2563" w:hanging="720"/>
      </w:pPr>
      <w:rPr>
        <w:rFonts w:hint="default"/>
      </w:rPr>
    </w:lvl>
  </w:abstractNum>
  <w:abstractNum w:abstractNumId="25">
    <w:nsid w:val="7F925B60"/>
    <w:multiLevelType w:val="multilevel"/>
    <w:tmpl w:val="5B02AD92"/>
    <w:lvl w:ilvl="0">
      <w:start w:val="6"/>
      <w:numFmt w:val="decimal"/>
      <w:lvlText w:val="%1"/>
      <w:lvlJc w:val="left"/>
      <w:pPr>
        <w:tabs>
          <w:tab w:val="num" w:pos="690"/>
        </w:tabs>
        <w:ind w:left="690" w:hanging="690"/>
      </w:pPr>
      <w:rPr>
        <w:rFonts w:hint="default"/>
      </w:rPr>
    </w:lvl>
    <w:lvl w:ilvl="1">
      <w:start w:val="1"/>
      <w:numFmt w:val="decimal"/>
      <w:lvlText w:val="%1.%2"/>
      <w:lvlJc w:val="left"/>
      <w:pPr>
        <w:tabs>
          <w:tab w:val="num" w:pos="1240"/>
        </w:tabs>
        <w:ind w:left="1240" w:hanging="720"/>
      </w:pPr>
      <w:rPr>
        <w:rFonts w:hint="default"/>
      </w:rPr>
    </w:lvl>
    <w:lvl w:ilvl="2">
      <w:start w:val="4"/>
      <w:numFmt w:val="decimal"/>
      <w:lvlText w:val="%1.%2.%3"/>
      <w:lvlJc w:val="left"/>
      <w:pPr>
        <w:tabs>
          <w:tab w:val="num" w:pos="1760"/>
        </w:tabs>
        <w:ind w:left="1760" w:hanging="720"/>
      </w:pPr>
      <w:rPr>
        <w:rFonts w:hint="default"/>
      </w:rPr>
    </w:lvl>
    <w:lvl w:ilvl="3">
      <w:start w:val="2"/>
      <w:numFmt w:val="decimal"/>
      <w:lvlText w:val="%1.%2.%3.%4"/>
      <w:lvlJc w:val="left"/>
      <w:pPr>
        <w:tabs>
          <w:tab w:val="num" w:pos="2640"/>
        </w:tabs>
        <w:ind w:left="2640" w:hanging="1080"/>
      </w:pPr>
      <w:rPr>
        <w:rFonts w:hint="default"/>
      </w:rPr>
    </w:lvl>
    <w:lvl w:ilvl="4">
      <w:start w:val="1"/>
      <w:numFmt w:val="decimal"/>
      <w:lvlText w:val="%1.%2.%3.%4.%5"/>
      <w:lvlJc w:val="left"/>
      <w:pPr>
        <w:tabs>
          <w:tab w:val="num" w:pos="3160"/>
        </w:tabs>
        <w:ind w:left="3160" w:hanging="1080"/>
      </w:pPr>
      <w:rPr>
        <w:rFonts w:hint="default"/>
      </w:rPr>
    </w:lvl>
    <w:lvl w:ilvl="5">
      <w:start w:val="1"/>
      <w:numFmt w:val="decimal"/>
      <w:lvlText w:val="%1.%2.%3.%4.%5.%6"/>
      <w:lvlJc w:val="left"/>
      <w:pPr>
        <w:tabs>
          <w:tab w:val="num" w:pos="4040"/>
        </w:tabs>
        <w:ind w:left="4040" w:hanging="1440"/>
      </w:pPr>
      <w:rPr>
        <w:rFonts w:hint="default"/>
      </w:rPr>
    </w:lvl>
    <w:lvl w:ilvl="6">
      <w:start w:val="1"/>
      <w:numFmt w:val="decimal"/>
      <w:lvlText w:val="%1.%2.%3.%4.%5.%6.%7"/>
      <w:lvlJc w:val="left"/>
      <w:pPr>
        <w:tabs>
          <w:tab w:val="num" w:pos="4920"/>
        </w:tabs>
        <w:ind w:left="4920" w:hanging="1800"/>
      </w:pPr>
      <w:rPr>
        <w:rFonts w:hint="default"/>
      </w:rPr>
    </w:lvl>
    <w:lvl w:ilvl="7">
      <w:start w:val="1"/>
      <w:numFmt w:val="decimal"/>
      <w:lvlText w:val="%1.%2.%3.%4.%5.%6.%7.%8"/>
      <w:lvlJc w:val="left"/>
      <w:pPr>
        <w:tabs>
          <w:tab w:val="num" w:pos="5440"/>
        </w:tabs>
        <w:ind w:left="5440" w:hanging="1800"/>
      </w:pPr>
      <w:rPr>
        <w:rFonts w:hint="default"/>
      </w:rPr>
    </w:lvl>
    <w:lvl w:ilvl="8">
      <w:start w:val="1"/>
      <w:numFmt w:val="decimal"/>
      <w:lvlText w:val="%1.%2.%3.%4.%5.%6.%7.%8.%9"/>
      <w:lvlJc w:val="left"/>
      <w:pPr>
        <w:tabs>
          <w:tab w:val="num" w:pos="6320"/>
        </w:tabs>
        <w:ind w:left="6320" w:hanging="2160"/>
      </w:pPr>
      <w:rPr>
        <w:rFonts w:hint="default"/>
      </w:rPr>
    </w:lvl>
  </w:abstractNum>
  <w:num w:numId="1">
    <w:abstractNumId w:val="7"/>
  </w:num>
  <w:num w:numId="2">
    <w:abstractNumId w:val="17"/>
  </w:num>
  <w:num w:numId="3">
    <w:abstractNumId w:val="21"/>
  </w:num>
  <w:num w:numId="4">
    <w:abstractNumId w:val="4"/>
  </w:num>
  <w:num w:numId="5">
    <w:abstractNumId w:val="24"/>
  </w:num>
  <w:num w:numId="6">
    <w:abstractNumId w:val="9"/>
  </w:num>
  <w:num w:numId="7">
    <w:abstractNumId w:val="5"/>
  </w:num>
  <w:num w:numId="8">
    <w:abstractNumId w:val="12"/>
  </w:num>
  <w:num w:numId="9">
    <w:abstractNumId w:val="1"/>
  </w:num>
  <w:num w:numId="10">
    <w:abstractNumId w:val="10"/>
  </w:num>
  <w:num w:numId="11">
    <w:abstractNumId w:val="6"/>
  </w:num>
  <w:num w:numId="12">
    <w:abstractNumId w:val="23"/>
  </w:num>
  <w:num w:numId="13">
    <w:abstractNumId w:val="14"/>
  </w:num>
  <w:num w:numId="14">
    <w:abstractNumId w:val="11"/>
  </w:num>
  <w:num w:numId="15">
    <w:abstractNumId w:val="16"/>
  </w:num>
  <w:num w:numId="16">
    <w:abstractNumId w:val="25"/>
  </w:num>
  <w:num w:numId="17">
    <w:abstractNumId w:val="19"/>
  </w:num>
  <w:num w:numId="18">
    <w:abstractNumId w:val="20"/>
  </w:num>
  <w:num w:numId="19">
    <w:abstractNumId w:val="2"/>
  </w:num>
  <w:num w:numId="20">
    <w:abstractNumId w:val="22"/>
  </w:num>
  <w:num w:numId="21">
    <w:abstractNumId w:val="8"/>
  </w:num>
  <w:num w:numId="22">
    <w:abstractNumId w:val="18"/>
  </w:num>
  <w:num w:numId="23">
    <w:abstractNumId w:val="15"/>
  </w:num>
  <w:num w:numId="24">
    <w:abstractNumId w:val="3"/>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35"/>
    <w:rsid w:val="0000224D"/>
    <w:rsid w:val="000218CF"/>
    <w:rsid w:val="00021A95"/>
    <w:rsid w:val="000368C7"/>
    <w:rsid w:val="00040C3A"/>
    <w:rsid w:val="00061F51"/>
    <w:rsid w:val="0008191B"/>
    <w:rsid w:val="00096414"/>
    <w:rsid w:val="00097F03"/>
    <w:rsid w:val="000B7D2F"/>
    <w:rsid w:val="000C451F"/>
    <w:rsid w:val="000D5797"/>
    <w:rsid w:val="000D71D4"/>
    <w:rsid w:val="00105C97"/>
    <w:rsid w:val="0010627C"/>
    <w:rsid w:val="00130587"/>
    <w:rsid w:val="001430A1"/>
    <w:rsid w:val="001430EB"/>
    <w:rsid w:val="001456A3"/>
    <w:rsid w:val="001509AD"/>
    <w:rsid w:val="00153235"/>
    <w:rsid w:val="00163A1C"/>
    <w:rsid w:val="00166B28"/>
    <w:rsid w:val="00194DFE"/>
    <w:rsid w:val="001A3E27"/>
    <w:rsid w:val="001A3FED"/>
    <w:rsid w:val="001A496A"/>
    <w:rsid w:val="001B06D6"/>
    <w:rsid w:val="001B4A41"/>
    <w:rsid w:val="001C3A52"/>
    <w:rsid w:val="001C4149"/>
    <w:rsid w:val="001C4A8F"/>
    <w:rsid w:val="001C65F3"/>
    <w:rsid w:val="001D5654"/>
    <w:rsid w:val="001E3C9A"/>
    <w:rsid w:val="00201C92"/>
    <w:rsid w:val="0020677A"/>
    <w:rsid w:val="00207A12"/>
    <w:rsid w:val="002101A4"/>
    <w:rsid w:val="0022314E"/>
    <w:rsid w:val="00225F4B"/>
    <w:rsid w:val="00232694"/>
    <w:rsid w:val="002338E0"/>
    <w:rsid w:val="00234131"/>
    <w:rsid w:val="0023480E"/>
    <w:rsid w:val="00234E24"/>
    <w:rsid w:val="00242EF0"/>
    <w:rsid w:val="00244E89"/>
    <w:rsid w:val="00250A9B"/>
    <w:rsid w:val="00252933"/>
    <w:rsid w:val="0026028A"/>
    <w:rsid w:val="00260F02"/>
    <w:rsid w:val="00294F48"/>
    <w:rsid w:val="002B0863"/>
    <w:rsid w:val="002B27A3"/>
    <w:rsid w:val="002B678E"/>
    <w:rsid w:val="002C395A"/>
    <w:rsid w:val="002D6475"/>
    <w:rsid w:val="002D7B2C"/>
    <w:rsid w:val="002E0844"/>
    <w:rsid w:val="0030327E"/>
    <w:rsid w:val="00332CA6"/>
    <w:rsid w:val="0034018E"/>
    <w:rsid w:val="00342911"/>
    <w:rsid w:val="00346381"/>
    <w:rsid w:val="003520B9"/>
    <w:rsid w:val="00357821"/>
    <w:rsid w:val="00370986"/>
    <w:rsid w:val="00370F47"/>
    <w:rsid w:val="0038197A"/>
    <w:rsid w:val="00385FFB"/>
    <w:rsid w:val="0039286E"/>
    <w:rsid w:val="00394C39"/>
    <w:rsid w:val="00396299"/>
    <w:rsid w:val="003978DF"/>
    <w:rsid w:val="003A0315"/>
    <w:rsid w:val="003B42A3"/>
    <w:rsid w:val="003D2343"/>
    <w:rsid w:val="003D7DCE"/>
    <w:rsid w:val="003E1DF0"/>
    <w:rsid w:val="003E5534"/>
    <w:rsid w:val="00400CE5"/>
    <w:rsid w:val="004117A7"/>
    <w:rsid w:val="00433815"/>
    <w:rsid w:val="00433A6B"/>
    <w:rsid w:val="004374E6"/>
    <w:rsid w:val="0044676B"/>
    <w:rsid w:val="00466018"/>
    <w:rsid w:val="00466747"/>
    <w:rsid w:val="00470856"/>
    <w:rsid w:val="004716BC"/>
    <w:rsid w:val="00471E3A"/>
    <w:rsid w:val="00475E74"/>
    <w:rsid w:val="0048693B"/>
    <w:rsid w:val="0049063F"/>
    <w:rsid w:val="004A5A77"/>
    <w:rsid w:val="004C1216"/>
    <w:rsid w:val="004C54C0"/>
    <w:rsid w:val="004D2CA8"/>
    <w:rsid w:val="004F2488"/>
    <w:rsid w:val="004F699C"/>
    <w:rsid w:val="005344E4"/>
    <w:rsid w:val="005374D4"/>
    <w:rsid w:val="005517A6"/>
    <w:rsid w:val="00555F23"/>
    <w:rsid w:val="0059653B"/>
    <w:rsid w:val="005C17A3"/>
    <w:rsid w:val="005C6849"/>
    <w:rsid w:val="005E5CD5"/>
    <w:rsid w:val="005E66E4"/>
    <w:rsid w:val="00602A8B"/>
    <w:rsid w:val="00610ACC"/>
    <w:rsid w:val="00611D28"/>
    <w:rsid w:val="00611D64"/>
    <w:rsid w:val="00613544"/>
    <w:rsid w:val="00613808"/>
    <w:rsid w:val="006203B3"/>
    <w:rsid w:val="00625A9D"/>
    <w:rsid w:val="0064150C"/>
    <w:rsid w:val="00645808"/>
    <w:rsid w:val="006478B2"/>
    <w:rsid w:val="00647AE5"/>
    <w:rsid w:val="0068413E"/>
    <w:rsid w:val="006910AC"/>
    <w:rsid w:val="0069375E"/>
    <w:rsid w:val="00695D22"/>
    <w:rsid w:val="006B578F"/>
    <w:rsid w:val="006C4566"/>
    <w:rsid w:val="006D3E8F"/>
    <w:rsid w:val="006D5A32"/>
    <w:rsid w:val="006E0B2E"/>
    <w:rsid w:val="006E61DE"/>
    <w:rsid w:val="006F4F67"/>
    <w:rsid w:val="00700C29"/>
    <w:rsid w:val="007021B8"/>
    <w:rsid w:val="007100FA"/>
    <w:rsid w:val="0071727E"/>
    <w:rsid w:val="007258CC"/>
    <w:rsid w:val="00743BC3"/>
    <w:rsid w:val="00774CB9"/>
    <w:rsid w:val="007A07AA"/>
    <w:rsid w:val="007A745D"/>
    <w:rsid w:val="007D16A9"/>
    <w:rsid w:val="007E747E"/>
    <w:rsid w:val="007F1B84"/>
    <w:rsid w:val="007F63CF"/>
    <w:rsid w:val="00802B70"/>
    <w:rsid w:val="0080622C"/>
    <w:rsid w:val="008074E8"/>
    <w:rsid w:val="008121BA"/>
    <w:rsid w:val="008237E9"/>
    <w:rsid w:val="00826CFC"/>
    <w:rsid w:val="008300E8"/>
    <w:rsid w:val="008340E2"/>
    <w:rsid w:val="0083425B"/>
    <w:rsid w:val="00836271"/>
    <w:rsid w:val="008450C1"/>
    <w:rsid w:val="00845D35"/>
    <w:rsid w:val="008558A4"/>
    <w:rsid w:val="00877C1A"/>
    <w:rsid w:val="00885D61"/>
    <w:rsid w:val="008903CA"/>
    <w:rsid w:val="00890CD4"/>
    <w:rsid w:val="0089244B"/>
    <w:rsid w:val="00893126"/>
    <w:rsid w:val="008965A2"/>
    <w:rsid w:val="008A7BDA"/>
    <w:rsid w:val="008E5A8B"/>
    <w:rsid w:val="008F37A5"/>
    <w:rsid w:val="0090096E"/>
    <w:rsid w:val="00920662"/>
    <w:rsid w:val="00923260"/>
    <w:rsid w:val="00931088"/>
    <w:rsid w:val="0093604B"/>
    <w:rsid w:val="00943912"/>
    <w:rsid w:val="00950BC7"/>
    <w:rsid w:val="0095428F"/>
    <w:rsid w:val="00967BEE"/>
    <w:rsid w:val="00994CEC"/>
    <w:rsid w:val="00995A61"/>
    <w:rsid w:val="009975BF"/>
    <w:rsid w:val="009A0F04"/>
    <w:rsid w:val="009A1384"/>
    <w:rsid w:val="009D08CC"/>
    <w:rsid w:val="009D2927"/>
    <w:rsid w:val="009E0492"/>
    <w:rsid w:val="009F5AA6"/>
    <w:rsid w:val="009F5D9D"/>
    <w:rsid w:val="00A00E48"/>
    <w:rsid w:val="00A141AA"/>
    <w:rsid w:val="00A25F2E"/>
    <w:rsid w:val="00A53915"/>
    <w:rsid w:val="00A75829"/>
    <w:rsid w:val="00A80B7F"/>
    <w:rsid w:val="00AA51B9"/>
    <w:rsid w:val="00AB5D65"/>
    <w:rsid w:val="00AB6EFB"/>
    <w:rsid w:val="00AC25DD"/>
    <w:rsid w:val="00AD0674"/>
    <w:rsid w:val="00AE431B"/>
    <w:rsid w:val="00AE64FE"/>
    <w:rsid w:val="00AE69B4"/>
    <w:rsid w:val="00AE6BB1"/>
    <w:rsid w:val="00AE720E"/>
    <w:rsid w:val="00B04575"/>
    <w:rsid w:val="00B21B92"/>
    <w:rsid w:val="00B4024E"/>
    <w:rsid w:val="00B4564E"/>
    <w:rsid w:val="00B570A3"/>
    <w:rsid w:val="00B57EBC"/>
    <w:rsid w:val="00B6386B"/>
    <w:rsid w:val="00B91F38"/>
    <w:rsid w:val="00B966B3"/>
    <w:rsid w:val="00BC0F3E"/>
    <w:rsid w:val="00BD7A0F"/>
    <w:rsid w:val="00BE4846"/>
    <w:rsid w:val="00BE4A7F"/>
    <w:rsid w:val="00BF78CA"/>
    <w:rsid w:val="00C028E0"/>
    <w:rsid w:val="00C06A19"/>
    <w:rsid w:val="00C13B2C"/>
    <w:rsid w:val="00C346CB"/>
    <w:rsid w:val="00C429E6"/>
    <w:rsid w:val="00C438F2"/>
    <w:rsid w:val="00C675FD"/>
    <w:rsid w:val="00C77F28"/>
    <w:rsid w:val="00C86466"/>
    <w:rsid w:val="00C91207"/>
    <w:rsid w:val="00C934D4"/>
    <w:rsid w:val="00CA0A0E"/>
    <w:rsid w:val="00CA7F5F"/>
    <w:rsid w:val="00CC302A"/>
    <w:rsid w:val="00CD6EFF"/>
    <w:rsid w:val="00CF1EA0"/>
    <w:rsid w:val="00CF6A16"/>
    <w:rsid w:val="00D005FB"/>
    <w:rsid w:val="00D16431"/>
    <w:rsid w:val="00D23B7A"/>
    <w:rsid w:val="00D63357"/>
    <w:rsid w:val="00D660D8"/>
    <w:rsid w:val="00D71D4D"/>
    <w:rsid w:val="00D768CA"/>
    <w:rsid w:val="00D775C4"/>
    <w:rsid w:val="00D90A10"/>
    <w:rsid w:val="00D95E0F"/>
    <w:rsid w:val="00DC44BE"/>
    <w:rsid w:val="00DD11AB"/>
    <w:rsid w:val="00DD38A7"/>
    <w:rsid w:val="00DD53BB"/>
    <w:rsid w:val="00DD6687"/>
    <w:rsid w:val="00DE21CE"/>
    <w:rsid w:val="00E07EC1"/>
    <w:rsid w:val="00E11D71"/>
    <w:rsid w:val="00E22D19"/>
    <w:rsid w:val="00E264E8"/>
    <w:rsid w:val="00E55FDE"/>
    <w:rsid w:val="00E569DC"/>
    <w:rsid w:val="00E56F52"/>
    <w:rsid w:val="00E620F6"/>
    <w:rsid w:val="00E63B16"/>
    <w:rsid w:val="00E72791"/>
    <w:rsid w:val="00E7398B"/>
    <w:rsid w:val="00E8476F"/>
    <w:rsid w:val="00E8533B"/>
    <w:rsid w:val="00E87114"/>
    <w:rsid w:val="00EA540C"/>
    <w:rsid w:val="00EA78A6"/>
    <w:rsid w:val="00EE076E"/>
    <w:rsid w:val="00EF52F6"/>
    <w:rsid w:val="00F01C92"/>
    <w:rsid w:val="00F036FA"/>
    <w:rsid w:val="00F07A13"/>
    <w:rsid w:val="00F20108"/>
    <w:rsid w:val="00F20CAF"/>
    <w:rsid w:val="00F22FF2"/>
    <w:rsid w:val="00F26575"/>
    <w:rsid w:val="00F27899"/>
    <w:rsid w:val="00F37E8C"/>
    <w:rsid w:val="00F4784C"/>
    <w:rsid w:val="00F5228D"/>
    <w:rsid w:val="00F7793A"/>
    <w:rsid w:val="00FA2DE4"/>
    <w:rsid w:val="00FA7A80"/>
    <w:rsid w:val="00FB0B8F"/>
    <w:rsid w:val="00FF4D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344347-A2E5-4177-B643-1FB78486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3CF"/>
    <w:rPr>
      <w:lang w:val="en-GB" w:eastAsia="en-US"/>
    </w:rPr>
  </w:style>
  <w:style w:type="paragraph" w:styleId="Heading1">
    <w:name w:val="heading 1"/>
    <w:basedOn w:val="Normal"/>
    <w:next w:val="Normal"/>
    <w:qFormat/>
    <w:rsid w:val="001A3E2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7F63CF"/>
    <w:pPr>
      <w:keepNext/>
      <w:numPr>
        <w:numId w:val="3"/>
      </w:numPr>
      <w:spacing w:line="312" w:lineRule="auto"/>
      <w:jc w:val="both"/>
      <w:outlineLvl w:val="3"/>
    </w:pPr>
    <w:rPr>
      <w:rFonts w:ascii="Arial" w:hAnsi="Arial"/>
      <w:b/>
      <w:sz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F63CF"/>
    <w:pPr>
      <w:pBdr>
        <w:top w:val="single" w:sz="4" w:space="1" w:color="auto"/>
        <w:left w:val="single" w:sz="4" w:space="4" w:color="auto"/>
        <w:bottom w:val="single" w:sz="4" w:space="1" w:color="auto"/>
        <w:right w:val="single" w:sz="4" w:space="4" w:color="auto"/>
      </w:pBdr>
      <w:tabs>
        <w:tab w:val="left" w:pos="567"/>
      </w:tabs>
      <w:spacing w:line="312" w:lineRule="auto"/>
    </w:pPr>
    <w:rPr>
      <w:rFonts w:ascii="Arial" w:hAnsi="Arial"/>
      <w:sz w:val="24"/>
      <w:u w:val="single"/>
      <w:lang w:val="en-US"/>
    </w:rPr>
  </w:style>
  <w:style w:type="paragraph" w:styleId="Header">
    <w:name w:val="header"/>
    <w:basedOn w:val="Normal"/>
    <w:rsid w:val="00061F51"/>
    <w:pPr>
      <w:tabs>
        <w:tab w:val="center" w:pos="4320"/>
        <w:tab w:val="right" w:pos="8640"/>
      </w:tabs>
    </w:pPr>
  </w:style>
  <w:style w:type="paragraph" w:styleId="Footer">
    <w:name w:val="footer"/>
    <w:basedOn w:val="Normal"/>
    <w:link w:val="FooterChar"/>
    <w:uiPriority w:val="99"/>
    <w:rsid w:val="00061F51"/>
    <w:pPr>
      <w:tabs>
        <w:tab w:val="center" w:pos="4320"/>
        <w:tab w:val="right" w:pos="8640"/>
      </w:tabs>
    </w:pPr>
  </w:style>
  <w:style w:type="character" w:styleId="PageNumber">
    <w:name w:val="page number"/>
    <w:basedOn w:val="DefaultParagraphFont"/>
    <w:rsid w:val="00613808"/>
  </w:style>
  <w:style w:type="paragraph" w:styleId="ListParagraph">
    <w:name w:val="List Paragraph"/>
    <w:basedOn w:val="Normal"/>
    <w:uiPriority w:val="34"/>
    <w:qFormat/>
    <w:rsid w:val="00232694"/>
    <w:pPr>
      <w:ind w:left="720"/>
    </w:pPr>
  </w:style>
  <w:style w:type="character" w:customStyle="1" w:styleId="FooterChar">
    <w:name w:val="Footer Char"/>
    <w:basedOn w:val="DefaultParagraphFont"/>
    <w:link w:val="Footer"/>
    <w:uiPriority w:val="99"/>
    <w:rsid w:val="0010627C"/>
    <w:rPr>
      <w:lang w:val="en-GB"/>
    </w:rPr>
  </w:style>
  <w:style w:type="table" w:styleId="TableGrid">
    <w:name w:val="Table Grid"/>
    <w:basedOn w:val="TableNormal"/>
    <w:rsid w:val="003401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9A1384"/>
    <w:rPr>
      <w:rFonts w:ascii="Tahoma" w:hAnsi="Tahoma" w:cs="Tahoma"/>
      <w:sz w:val="16"/>
      <w:szCs w:val="16"/>
    </w:rPr>
  </w:style>
  <w:style w:type="character" w:customStyle="1" w:styleId="BalloonTextChar">
    <w:name w:val="Balloon Text Char"/>
    <w:basedOn w:val="DefaultParagraphFont"/>
    <w:link w:val="BalloonText"/>
    <w:rsid w:val="009A138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92A3-3FB3-419F-9DB1-B2E304F0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Rentia Venter</dc:creator>
  <cp:keywords/>
  <dc:description/>
  <cp:lastModifiedBy>Martha Skosana</cp:lastModifiedBy>
  <cp:revision>3</cp:revision>
  <cp:lastPrinted>2018-05-24T08:10:00Z</cp:lastPrinted>
  <dcterms:created xsi:type="dcterms:W3CDTF">2018-05-21T10:38:00Z</dcterms:created>
  <dcterms:modified xsi:type="dcterms:W3CDTF">2018-05-24T09:05:00Z</dcterms:modified>
</cp:coreProperties>
</file>